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848" w:type="dxa"/>
        <w:jc w:val="center"/>
        <w:tblLayout w:type="fixed"/>
        <w:tblCellMar>
          <w:top w:w="0" w:type="dxa"/>
          <w:left w:w="28" w:type="dxa"/>
          <w:bottom w:w="0" w:type="dxa"/>
          <w:right w:w="28" w:type="dxa"/>
        </w:tblCellMar>
      </w:tblPr>
      <w:tblGrid>
        <w:gridCol w:w="6381"/>
        <w:gridCol w:w="2467"/>
      </w:tblGrid>
      <w:tr>
        <w:tblPrEx>
          <w:tblCellMar>
            <w:top w:w="0" w:type="dxa"/>
            <w:left w:w="28" w:type="dxa"/>
            <w:bottom w:w="0" w:type="dxa"/>
            <w:right w:w="28" w:type="dxa"/>
          </w:tblCellMar>
        </w:tblPrEx>
        <w:trPr>
          <w:wBefore w:w="0" w:type="dxa"/>
          <w:wAfter w:w="0" w:type="dxa"/>
          <w:cantSplit/>
          <w:trHeight w:val="850" w:hRule="atLeast"/>
          <w:jc w:val="center"/>
        </w:trPr>
        <w:tc>
          <w:tcPr>
            <w:tcW w:w="6381" w:type="dxa"/>
            <w:tcBorders>
              <w:bottom w:val="nil"/>
            </w:tcBorders>
            <w:noWrap w:val="0"/>
            <w:vAlign w:val="center"/>
          </w:tcPr>
          <w:p>
            <w:pPr>
              <w:overflowPunct w:val="0"/>
              <w:autoSpaceDE w:val="0"/>
              <w:autoSpaceDN w:val="0"/>
              <w:adjustRightInd w:val="0"/>
              <w:spacing w:line="1000" w:lineRule="exact"/>
              <w:jc w:val="center"/>
              <w:textAlignment w:val="bottom"/>
              <w:rPr>
                <w:rFonts w:hint="eastAsia" w:ascii="小标宋" w:eastAsia="小标宋"/>
                <w:color w:val="FF0000"/>
                <w:sz w:val="66"/>
                <w:szCs w:val="66"/>
              </w:rPr>
            </w:pPr>
            <w:bookmarkStart w:id="2" w:name="_GoBack"/>
            <w:bookmarkEnd w:id="2"/>
            <w:r>
              <w:rPr>
                <w:rFonts w:hint="eastAsia" w:ascii="小标宋" w:eastAsia="小标宋"/>
                <w:color w:val="FF0000"/>
                <w:spacing w:val="440"/>
                <w:kern w:val="0"/>
                <w:sz w:val="66"/>
                <w:szCs w:val="66"/>
                <w:fitText w:val="5280" w:id="2014476288"/>
              </w:rPr>
              <w:t>中国科</w:t>
            </w:r>
            <w:r>
              <w:rPr>
                <w:rFonts w:hint="eastAsia" w:ascii="小标宋" w:eastAsia="小标宋"/>
                <w:color w:val="FF0000"/>
                <w:spacing w:val="0"/>
                <w:kern w:val="0"/>
                <w:sz w:val="66"/>
                <w:szCs w:val="66"/>
                <w:fitText w:val="5280" w:id="2014476288"/>
              </w:rPr>
              <w:t>协</w:t>
            </w:r>
          </w:p>
        </w:tc>
        <w:tc>
          <w:tcPr>
            <w:tcW w:w="2467" w:type="dxa"/>
            <w:vMerge w:val="restart"/>
            <w:noWrap w:val="0"/>
            <w:vAlign w:val="center"/>
          </w:tcPr>
          <w:p>
            <w:pPr>
              <w:overflowPunct w:val="0"/>
              <w:autoSpaceDE w:val="0"/>
              <w:autoSpaceDN w:val="0"/>
              <w:adjustRightInd w:val="0"/>
              <w:spacing w:line="1000" w:lineRule="exact"/>
              <w:ind w:left="21" w:leftChars="10"/>
              <w:jc w:val="center"/>
              <w:textAlignment w:val="bottom"/>
              <w:rPr>
                <w:rFonts w:hint="eastAsia" w:eastAsia="小标宋"/>
                <w:color w:val="FF0000"/>
                <w:kern w:val="0"/>
                <w:sz w:val="76"/>
                <w:szCs w:val="76"/>
              </w:rPr>
            </w:pPr>
            <w:r>
              <w:rPr>
                <w:rFonts w:hint="eastAsia" w:eastAsia="小标宋"/>
                <w:color w:val="FF0000"/>
                <w:spacing w:val="114"/>
                <w:kern w:val="0"/>
                <w:sz w:val="76"/>
                <w:szCs w:val="76"/>
                <w:fitText w:val="1748" w:id="97250561"/>
              </w:rPr>
              <w:t>文</w:t>
            </w:r>
            <w:r>
              <w:rPr>
                <w:rFonts w:hint="eastAsia" w:eastAsia="小标宋"/>
                <w:color w:val="FF0000"/>
                <w:spacing w:val="0"/>
                <w:kern w:val="0"/>
                <w:sz w:val="76"/>
                <w:szCs w:val="76"/>
                <w:fitText w:val="1748" w:id="97250561"/>
              </w:rPr>
              <w:t>件</w:t>
            </w:r>
          </w:p>
        </w:tc>
      </w:tr>
      <w:tr>
        <w:tblPrEx>
          <w:tblCellMar>
            <w:top w:w="0" w:type="dxa"/>
            <w:left w:w="28" w:type="dxa"/>
            <w:bottom w:w="0" w:type="dxa"/>
            <w:right w:w="28" w:type="dxa"/>
          </w:tblCellMar>
        </w:tblPrEx>
        <w:trPr>
          <w:wBefore w:w="0" w:type="dxa"/>
          <w:wAfter w:w="0" w:type="dxa"/>
          <w:cantSplit/>
          <w:trHeight w:val="850" w:hRule="atLeast"/>
          <w:jc w:val="center"/>
        </w:trPr>
        <w:tc>
          <w:tcPr>
            <w:tcW w:w="6381" w:type="dxa"/>
            <w:tcBorders>
              <w:bottom w:val="nil"/>
            </w:tcBorders>
            <w:noWrap w:val="0"/>
            <w:vAlign w:val="center"/>
          </w:tcPr>
          <w:p>
            <w:pPr>
              <w:overflowPunct w:val="0"/>
              <w:autoSpaceDE w:val="0"/>
              <w:autoSpaceDN w:val="0"/>
              <w:adjustRightInd w:val="0"/>
              <w:spacing w:line="1000" w:lineRule="exact"/>
              <w:jc w:val="center"/>
              <w:textAlignment w:val="bottom"/>
              <w:rPr>
                <w:rFonts w:hint="eastAsia" w:ascii="小标宋" w:eastAsia="小标宋"/>
                <w:color w:val="FF0000"/>
                <w:spacing w:val="550"/>
                <w:kern w:val="0"/>
                <w:sz w:val="66"/>
                <w:szCs w:val="66"/>
              </w:rPr>
            </w:pPr>
            <w:r>
              <w:rPr>
                <w:rFonts w:hint="eastAsia" w:ascii="小标宋" w:eastAsia="小标宋"/>
                <w:color w:val="FF0000"/>
                <w:spacing w:val="825"/>
                <w:kern w:val="0"/>
                <w:sz w:val="66"/>
                <w:szCs w:val="66"/>
                <w:fitText w:val="5280" w:id="2014476288"/>
              </w:rPr>
              <w:t>教育</w:t>
            </w:r>
            <w:r>
              <w:rPr>
                <w:rFonts w:hint="eastAsia" w:ascii="小标宋" w:eastAsia="小标宋"/>
                <w:color w:val="FF0000"/>
                <w:spacing w:val="0"/>
                <w:kern w:val="0"/>
                <w:sz w:val="66"/>
                <w:szCs w:val="66"/>
                <w:fitText w:val="5280" w:id="2014476288"/>
              </w:rPr>
              <w:t>部</w:t>
            </w:r>
          </w:p>
        </w:tc>
        <w:tc>
          <w:tcPr>
            <w:tcW w:w="2467" w:type="dxa"/>
            <w:vMerge w:val="continue"/>
            <w:noWrap w:val="0"/>
            <w:vAlign w:val="center"/>
          </w:tcPr>
          <w:p>
            <w:pPr>
              <w:overflowPunct w:val="0"/>
              <w:autoSpaceDE w:val="0"/>
              <w:autoSpaceDN w:val="0"/>
              <w:adjustRightInd w:val="0"/>
              <w:spacing w:line="1000" w:lineRule="exac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wBefore w:w="0" w:type="dxa"/>
          <w:wAfter w:w="0" w:type="dxa"/>
          <w:cantSplit/>
          <w:trHeight w:val="850" w:hRule="atLeast"/>
          <w:jc w:val="center"/>
        </w:trPr>
        <w:tc>
          <w:tcPr>
            <w:tcW w:w="6381" w:type="dxa"/>
            <w:noWrap w:val="0"/>
            <w:vAlign w:val="center"/>
          </w:tcPr>
          <w:p>
            <w:pPr>
              <w:overflowPunct w:val="0"/>
              <w:autoSpaceDE w:val="0"/>
              <w:autoSpaceDN w:val="0"/>
              <w:adjustRightInd w:val="0"/>
              <w:spacing w:line="1000" w:lineRule="exact"/>
              <w:jc w:val="center"/>
              <w:textAlignment w:val="bottom"/>
              <w:rPr>
                <w:rFonts w:hint="eastAsia" w:ascii="小标宋" w:eastAsia="小标宋"/>
                <w:color w:val="FF0000"/>
                <w:sz w:val="56"/>
                <w:szCs w:val="66"/>
              </w:rPr>
            </w:pPr>
            <w:r>
              <w:rPr>
                <w:rFonts w:hint="eastAsia" w:ascii="小标宋" w:eastAsia="小标宋"/>
                <w:color w:val="FF0000"/>
                <w:spacing w:val="825"/>
                <w:kern w:val="0"/>
                <w:sz w:val="66"/>
                <w:szCs w:val="66"/>
                <w:fitText w:val="5280" w:id="2014476288"/>
              </w:rPr>
              <w:t>科技</w:t>
            </w:r>
            <w:r>
              <w:rPr>
                <w:rFonts w:hint="eastAsia" w:ascii="小标宋" w:eastAsia="小标宋"/>
                <w:color w:val="FF0000"/>
                <w:spacing w:val="0"/>
                <w:kern w:val="0"/>
                <w:sz w:val="66"/>
                <w:szCs w:val="66"/>
                <w:fitText w:val="5280" w:id="2014476288"/>
              </w:rPr>
              <w:t>部</w:t>
            </w:r>
          </w:p>
        </w:tc>
        <w:tc>
          <w:tcPr>
            <w:tcW w:w="2467" w:type="dxa"/>
            <w:vMerge w:val="continue"/>
            <w:noWrap w:val="0"/>
            <w:vAlign w:val="center"/>
          </w:tcPr>
          <w:p>
            <w:pPr>
              <w:overflowPunct w:val="0"/>
              <w:autoSpaceDE w:val="0"/>
              <w:autoSpaceDN w:val="0"/>
              <w:adjustRightInd w:val="0"/>
              <w:spacing w:line="1000" w:lineRule="exac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wBefore w:w="0" w:type="dxa"/>
          <w:wAfter w:w="0" w:type="dxa"/>
          <w:cantSplit/>
          <w:trHeight w:val="850" w:hRule="atLeast"/>
          <w:jc w:val="center"/>
        </w:trPr>
        <w:tc>
          <w:tcPr>
            <w:tcW w:w="6381" w:type="dxa"/>
            <w:noWrap w:val="0"/>
            <w:vAlign w:val="center"/>
          </w:tcPr>
          <w:p>
            <w:pPr>
              <w:overflowPunct w:val="0"/>
              <w:autoSpaceDE w:val="0"/>
              <w:autoSpaceDN w:val="0"/>
              <w:adjustRightInd w:val="0"/>
              <w:spacing w:line="1000" w:lineRule="exact"/>
              <w:jc w:val="center"/>
              <w:textAlignment w:val="bottom"/>
              <w:rPr>
                <w:rFonts w:hint="eastAsia" w:ascii="小标宋" w:eastAsia="小标宋"/>
                <w:color w:val="FF0000"/>
                <w:kern w:val="0"/>
                <w:sz w:val="66"/>
                <w:szCs w:val="66"/>
              </w:rPr>
            </w:pPr>
            <w:r>
              <w:rPr>
                <w:rFonts w:hint="eastAsia" w:ascii="小标宋" w:eastAsia="小标宋"/>
                <w:color w:val="FF0000"/>
                <w:spacing w:val="132"/>
                <w:kern w:val="0"/>
                <w:sz w:val="66"/>
                <w:szCs w:val="66"/>
                <w:fitText w:val="5280" w:id="2014476288"/>
              </w:rPr>
              <w:t>国务院国资</w:t>
            </w:r>
            <w:r>
              <w:rPr>
                <w:rFonts w:hint="eastAsia" w:ascii="小标宋" w:eastAsia="小标宋"/>
                <w:color w:val="FF0000"/>
                <w:spacing w:val="0"/>
                <w:kern w:val="0"/>
                <w:sz w:val="66"/>
                <w:szCs w:val="66"/>
                <w:fitText w:val="5280" w:id="2014476288"/>
              </w:rPr>
              <w:t>委</w:t>
            </w:r>
          </w:p>
        </w:tc>
        <w:tc>
          <w:tcPr>
            <w:tcW w:w="2467" w:type="dxa"/>
            <w:vMerge w:val="continue"/>
            <w:noWrap w:val="0"/>
            <w:vAlign w:val="center"/>
          </w:tcPr>
          <w:p>
            <w:pPr>
              <w:overflowPunct w:val="0"/>
              <w:autoSpaceDE w:val="0"/>
              <w:autoSpaceDN w:val="0"/>
              <w:adjustRightInd w:val="0"/>
              <w:spacing w:line="1000" w:lineRule="exac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wBefore w:w="0" w:type="dxa"/>
          <w:wAfter w:w="0" w:type="dxa"/>
          <w:cantSplit/>
          <w:trHeight w:val="850" w:hRule="atLeast"/>
          <w:jc w:val="center"/>
        </w:trPr>
        <w:tc>
          <w:tcPr>
            <w:tcW w:w="6381" w:type="dxa"/>
            <w:noWrap w:val="0"/>
            <w:vAlign w:val="center"/>
          </w:tcPr>
          <w:p>
            <w:pPr>
              <w:overflowPunct w:val="0"/>
              <w:autoSpaceDE w:val="0"/>
              <w:autoSpaceDN w:val="0"/>
              <w:adjustRightInd w:val="0"/>
              <w:spacing w:line="1000" w:lineRule="exact"/>
              <w:jc w:val="center"/>
              <w:textAlignment w:val="bottom"/>
              <w:rPr>
                <w:rFonts w:hint="eastAsia" w:ascii="小标宋" w:eastAsia="小标宋"/>
                <w:color w:val="FF0000"/>
                <w:kern w:val="0"/>
                <w:sz w:val="66"/>
                <w:szCs w:val="66"/>
              </w:rPr>
            </w:pPr>
            <w:r>
              <w:rPr>
                <w:rFonts w:hint="eastAsia" w:ascii="小标宋" w:eastAsia="小标宋"/>
                <w:color w:val="FF0000"/>
                <w:spacing w:val="247"/>
                <w:kern w:val="0"/>
                <w:sz w:val="66"/>
                <w:szCs w:val="66"/>
                <w:fitText w:val="5280" w:id="2014476288"/>
              </w:rPr>
              <w:t>中国科学</w:t>
            </w:r>
            <w:r>
              <w:rPr>
                <w:rFonts w:hint="eastAsia" w:ascii="小标宋" w:eastAsia="小标宋"/>
                <w:color w:val="FF0000"/>
                <w:spacing w:val="2"/>
                <w:kern w:val="0"/>
                <w:sz w:val="66"/>
                <w:szCs w:val="66"/>
                <w:fitText w:val="5280" w:id="2014476288"/>
              </w:rPr>
              <w:t>院</w:t>
            </w:r>
          </w:p>
        </w:tc>
        <w:tc>
          <w:tcPr>
            <w:tcW w:w="2467" w:type="dxa"/>
            <w:vMerge w:val="continue"/>
            <w:noWrap w:val="0"/>
            <w:vAlign w:val="center"/>
          </w:tcPr>
          <w:p>
            <w:pPr>
              <w:overflowPunct w:val="0"/>
              <w:autoSpaceDE w:val="0"/>
              <w:autoSpaceDN w:val="0"/>
              <w:adjustRightInd w:val="0"/>
              <w:spacing w:line="1000" w:lineRule="exac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wBefore w:w="0" w:type="dxa"/>
          <w:wAfter w:w="0" w:type="dxa"/>
          <w:cantSplit/>
          <w:trHeight w:val="850" w:hRule="atLeast"/>
          <w:jc w:val="center"/>
        </w:trPr>
        <w:tc>
          <w:tcPr>
            <w:tcW w:w="6381" w:type="dxa"/>
            <w:noWrap w:val="0"/>
            <w:vAlign w:val="center"/>
          </w:tcPr>
          <w:p>
            <w:pPr>
              <w:overflowPunct w:val="0"/>
              <w:autoSpaceDE w:val="0"/>
              <w:autoSpaceDN w:val="0"/>
              <w:adjustRightInd w:val="0"/>
              <w:spacing w:line="1000" w:lineRule="exact"/>
              <w:jc w:val="center"/>
              <w:textAlignment w:val="bottom"/>
              <w:rPr>
                <w:rFonts w:hint="eastAsia" w:ascii="小标宋" w:eastAsia="小标宋"/>
                <w:color w:val="FF0000"/>
                <w:kern w:val="0"/>
                <w:sz w:val="66"/>
                <w:szCs w:val="66"/>
              </w:rPr>
            </w:pPr>
            <w:r>
              <w:rPr>
                <w:rFonts w:hint="eastAsia" w:ascii="小标宋" w:eastAsia="小标宋"/>
                <w:color w:val="FF0000"/>
                <w:spacing w:val="247"/>
                <w:kern w:val="0"/>
                <w:sz w:val="66"/>
                <w:szCs w:val="66"/>
                <w:fitText w:val="5280" w:id="2014476288"/>
              </w:rPr>
              <w:t>中国工程</w:t>
            </w:r>
            <w:r>
              <w:rPr>
                <w:rFonts w:hint="eastAsia" w:ascii="小标宋" w:eastAsia="小标宋"/>
                <w:color w:val="FF0000"/>
                <w:spacing w:val="2"/>
                <w:kern w:val="0"/>
                <w:sz w:val="66"/>
                <w:szCs w:val="66"/>
                <w:fitText w:val="5280" w:id="2014476288"/>
              </w:rPr>
              <w:t>院</w:t>
            </w:r>
          </w:p>
        </w:tc>
        <w:tc>
          <w:tcPr>
            <w:tcW w:w="2467" w:type="dxa"/>
            <w:vMerge w:val="continue"/>
            <w:noWrap w:val="0"/>
            <w:vAlign w:val="center"/>
          </w:tcPr>
          <w:p>
            <w:pPr>
              <w:overflowPunct w:val="0"/>
              <w:autoSpaceDE w:val="0"/>
              <w:autoSpaceDN w:val="0"/>
              <w:adjustRightInd w:val="0"/>
              <w:spacing w:line="1000" w:lineRule="exac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wBefore w:w="0" w:type="dxa"/>
          <w:wAfter w:w="0" w:type="dxa"/>
          <w:cantSplit/>
          <w:trHeight w:val="850" w:hRule="atLeast"/>
          <w:jc w:val="center"/>
        </w:trPr>
        <w:tc>
          <w:tcPr>
            <w:tcW w:w="6381" w:type="dxa"/>
            <w:noWrap w:val="0"/>
            <w:vAlign w:val="center"/>
          </w:tcPr>
          <w:p>
            <w:pPr>
              <w:overflowPunct w:val="0"/>
              <w:autoSpaceDE w:val="0"/>
              <w:autoSpaceDN w:val="0"/>
              <w:adjustRightInd w:val="0"/>
              <w:spacing w:line="1000" w:lineRule="exact"/>
              <w:jc w:val="center"/>
              <w:textAlignment w:val="bottom"/>
              <w:rPr>
                <w:rFonts w:hint="eastAsia" w:ascii="小标宋" w:eastAsia="小标宋"/>
                <w:color w:val="FF0000"/>
                <w:spacing w:val="440"/>
                <w:kern w:val="0"/>
                <w:sz w:val="66"/>
                <w:szCs w:val="66"/>
              </w:rPr>
            </w:pPr>
            <w:r>
              <w:rPr>
                <w:rFonts w:hint="eastAsia" w:ascii="小标宋" w:eastAsia="小标宋"/>
                <w:color w:val="FF0000"/>
                <w:spacing w:val="247"/>
                <w:kern w:val="0"/>
                <w:sz w:val="66"/>
                <w:szCs w:val="66"/>
                <w:fitText w:val="5280" w:id="-1271116032"/>
              </w:rPr>
              <w:t>国防科工</w:t>
            </w:r>
            <w:r>
              <w:rPr>
                <w:rFonts w:hint="eastAsia" w:ascii="小标宋" w:eastAsia="小标宋"/>
                <w:color w:val="FF0000"/>
                <w:spacing w:val="2"/>
                <w:kern w:val="0"/>
                <w:sz w:val="66"/>
                <w:szCs w:val="66"/>
                <w:fitText w:val="5280" w:id="-1271116032"/>
              </w:rPr>
              <w:t>局</w:t>
            </w:r>
          </w:p>
        </w:tc>
        <w:tc>
          <w:tcPr>
            <w:tcW w:w="2467" w:type="dxa"/>
            <w:noWrap w:val="0"/>
            <w:vAlign w:val="center"/>
          </w:tcPr>
          <w:p>
            <w:pPr>
              <w:overflowPunct w:val="0"/>
              <w:autoSpaceDE w:val="0"/>
              <w:autoSpaceDN w:val="0"/>
              <w:adjustRightInd w:val="0"/>
              <w:spacing w:line="1000" w:lineRule="exact"/>
              <w:jc w:val="center"/>
              <w:textAlignment w:val="bottom"/>
              <w:rPr>
                <w:rFonts w:hint="eastAsia" w:eastAsia="华康简标题宋"/>
                <w:color w:val="FF0000"/>
                <w:sz w:val="90"/>
              </w:rPr>
            </w:pPr>
          </w:p>
        </w:tc>
      </w:tr>
      <w:tr>
        <w:tblPrEx>
          <w:tblCellMar>
            <w:top w:w="0" w:type="dxa"/>
            <w:left w:w="28" w:type="dxa"/>
            <w:bottom w:w="0" w:type="dxa"/>
            <w:right w:w="28" w:type="dxa"/>
          </w:tblCellMar>
        </w:tblPrEx>
        <w:trPr>
          <w:wBefore w:w="0" w:type="dxa"/>
          <w:wAfter w:w="0" w:type="dxa"/>
          <w:cantSplit/>
          <w:trHeight w:val="697" w:hRule="atLeast"/>
          <w:jc w:val="center"/>
        </w:trPr>
        <w:tc>
          <w:tcPr>
            <w:tcW w:w="8848" w:type="dxa"/>
            <w:gridSpan w:val="2"/>
            <w:tcBorders>
              <w:top w:val="nil"/>
              <w:left w:val="nil"/>
              <w:bottom w:val="single" w:color="FF0000" w:sz="12" w:space="0"/>
              <w:right w:val="nil"/>
            </w:tcBorders>
            <w:noWrap w:val="0"/>
            <w:vAlign w:val="bottom"/>
          </w:tcPr>
          <w:p>
            <w:pPr>
              <w:overflowPunct w:val="0"/>
              <w:autoSpaceDE w:val="0"/>
              <w:autoSpaceDN w:val="0"/>
              <w:adjustRightInd w:val="0"/>
              <w:jc w:val="center"/>
              <w:textAlignment w:val="bottom"/>
              <w:rPr>
                <w:rFonts w:hint="eastAsia" w:ascii="仿宋_GB2312" w:eastAsia="仿宋_GB2312"/>
                <w:sz w:val="32"/>
                <w:szCs w:val="32"/>
              </w:rPr>
            </w:pPr>
            <w:bookmarkStart w:id="0" w:name="daizi"/>
            <w:r>
              <w:rPr>
                <w:rFonts w:hint="eastAsia" w:ascii="仿宋_GB2312" w:hAnsi="Garamond" w:eastAsia="仿宋_GB2312"/>
                <w:sz w:val="32"/>
                <w:szCs w:val="32"/>
              </w:rPr>
              <w:t>科协发</w:t>
            </w:r>
            <w:r>
              <w:rPr>
                <w:rFonts w:hint="eastAsia" w:ascii="仿宋_GB2312" w:hAnsi="宋体" w:eastAsia="仿宋_GB2312"/>
                <w:sz w:val="32"/>
                <w:szCs w:val="32"/>
              </w:rPr>
              <w:t>宣</w:t>
            </w:r>
            <w:r>
              <w:rPr>
                <w:rFonts w:hint="eastAsia" w:ascii="仿宋_GB2312" w:hAnsi="Garamond" w:eastAsia="仿宋_GB2312"/>
                <w:sz w:val="32"/>
                <w:szCs w:val="32"/>
              </w:rPr>
              <w:t>字</w:t>
            </w:r>
            <w:bookmarkEnd w:id="0"/>
            <w:r>
              <w:rPr>
                <w:rFonts w:hint="eastAsia" w:ascii="仿宋_GB2312" w:hAnsi="Garamond" w:eastAsia="仿宋_GB2312"/>
                <w:sz w:val="32"/>
                <w:szCs w:val="32"/>
              </w:rPr>
              <w:t>〔</w:t>
            </w:r>
            <w:bookmarkStart w:id="1" w:name="fawenniandu"/>
            <w:r>
              <w:rPr>
                <w:rFonts w:hint="eastAsia" w:ascii="仿宋_GB2312" w:hAnsi="Garamond" w:eastAsia="仿宋_GB2312"/>
                <w:sz w:val="32"/>
                <w:szCs w:val="32"/>
              </w:rPr>
              <w:t>20</w:t>
            </w:r>
            <w:bookmarkEnd w:id="1"/>
            <w:r>
              <w:rPr>
                <w:rFonts w:hint="eastAsia" w:ascii="仿宋_GB2312" w:hAnsi="Garamond" w:eastAsia="仿宋_GB2312"/>
                <w:sz w:val="32"/>
                <w:szCs w:val="32"/>
              </w:rPr>
              <w:t>23〕</w:t>
            </w:r>
            <w:r>
              <w:rPr>
                <w:rFonts w:hint="eastAsia" w:ascii="仿宋_GB2312" w:hAnsi="宋体" w:eastAsia="仿宋_GB2312"/>
                <w:sz w:val="32"/>
                <w:szCs w:val="32"/>
              </w:rPr>
              <w:t>9</w:t>
            </w:r>
            <w:r>
              <w:rPr>
                <w:rFonts w:hint="eastAsia" w:ascii="仿宋_GB2312" w:hAnsi="Garamond" w:eastAsia="仿宋_GB2312"/>
                <w:sz w:val="32"/>
                <w:szCs w:val="32"/>
              </w:rPr>
              <w:t>号</w:t>
            </w:r>
          </w:p>
        </w:tc>
      </w:tr>
      <w:tr>
        <w:tblPrEx>
          <w:tblCellMar>
            <w:top w:w="0" w:type="dxa"/>
            <w:left w:w="28" w:type="dxa"/>
            <w:bottom w:w="0" w:type="dxa"/>
            <w:right w:w="28" w:type="dxa"/>
          </w:tblCellMar>
        </w:tblPrEx>
        <w:trPr>
          <w:wBefore w:w="0" w:type="dxa"/>
          <w:wAfter w:w="0" w:type="dxa"/>
          <w:cantSplit/>
          <w:trHeight w:val="1770" w:hRule="atLeast"/>
          <w:jc w:val="center"/>
        </w:trPr>
        <w:tc>
          <w:tcPr>
            <w:tcW w:w="8848" w:type="dxa"/>
            <w:gridSpan w:val="2"/>
            <w:tcBorders>
              <w:top w:val="single" w:color="FF0000" w:sz="12" w:space="0"/>
              <w:bottom w:val="nil"/>
            </w:tcBorders>
            <w:noWrap w:val="0"/>
            <w:vAlign w:val="top"/>
          </w:tcPr>
          <w:p>
            <w:pPr>
              <w:spacing w:before="624" w:beforeLines="200" w:after="312" w:afterLines="100" w:line="700" w:lineRule="exact"/>
              <w:jc w:val="center"/>
              <w:rPr>
                <w:rFonts w:hint="eastAsia" w:ascii="小标宋" w:hAnsi="方正小标宋_GBK" w:eastAsia="小标宋" w:cs="方正小标宋_GBK"/>
                <w:color w:val="000000"/>
                <w:spacing w:val="-12"/>
                <w:sz w:val="44"/>
                <w:szCs w:val="44"/>
                <w:lang w:eastAsia="zh-CN"/>
              </w:rPr>
            </w:pPr>
            <w:r>
              <w:rPr>
                <w:rFonts w:hint="eastAsia" w:ascii="小标宋" w:hAnsi="方正小标宋_GBK" w:eastAsia="小标宋" w:cs="方正小标宋_GBK"/>
                <w:color w:val="000000"/>
                <w:spacing w:val="-12"/>
                <w:sz w:val="44"/>
                <w:szCs w:val="44"/>
              </w:rPr>
              <w:t>中国科协 教育部 科技部 国务院国资委</w:t>
            </w:r>
          </w:p>
          <w:p>
            <w:pPr>
              <w:spacing w:before="624" w:beforeLines="200" w:after="312" w:afterLines="100" w:line="700" w:lineRule="exact"/>
              <w:jc w:val="center"/>
              <w:rPr>
                <w:rFonts w:hint="eastAsia" w:ascii="小标宋" w:hAnsi="方正小标宋_GBK" w:eastAsia="小标宋" w:cs="方正小标宋_GBK"/>
                <w:color w:val="000000"/>
                <w:sz w:val="44"/>
                <w:szCs w:val="44"/>
                <w:lang w:eastAsia="zh-CN"/>
              </w:rPr>
            </w:pPr>
            <w:r>
              <w:rPr>
                <w:rFonts w:hint="eastAsia" w:ascii="小标宋" w:hAnsi="方正小标宋_GBK" w:eastAsia="小标宋" w:cs="方正小标宋_GBK"/>
                <w:color w:val="000000"/>
                <w:spacing w:val="-12"/>
                <w:sz w:val="44"/>
                <w:szCs w:val="44"/>
              </w:rPr>
              <w:t>中国科学院</w:t>
            </w:r>
            <w:r>
              <w:rPr>
                <w:rFonts w:hint="eastAsia" w:ascii="小标宋" w:hAnsi="方正小标宋_GBK" w:eastAsia="小标宋" w:cs="方正小标宋_GBK"/>
                <w:color w:val="000000"/>
                <w:sz w:val="44"/>
                <w:szCs w:val="44"/>
              </w:rPr>
              <w:t xml:space="preserve"> 中国工程院 国防科工局</w:t>
            </w:r>
          </w:p>
          <w:p>
            <w:pPr>
              <w:spacing w:before="624" w:beforeLines="200" w:after="312" w:afterLines="100" w:line="700" w:lineRule="exact"/>
              <w:jc w:val="center"/>
              <w:rPr>
                <w:rFonts w:hint="eastAsia" w:ascii="小标宋" w:hAnsi="方正小标宋_GBK" w:eastAsia="小标宋" w:cs="方正小标宋_GBK"/>
                <w:color w:val="000000"/>
                <w:sz w:val="44"/>
                <w:szCs w:val="44"/>
                <w:lang w:eastAsia="zh-CN"/>
              </w:rPr>
            </w:pPr>
            <w:r>
              <w:rPr>
                <w:rFonts w:hint="eastAsia" w:ascii="小标宋" w:hAnsi="方正小标宋_GBK" w:eastAsia="小标宋" w:cs="方正小标宋_GBK"/>
                <w:color w:val="000000"/>
                <w:sz w:val="44"/>
                <w:szCs w:val="44"/>
              </w:rPr>
              <w:t>关于开展2023年科学家精神教育基地</w:t>
            </w:r>
          </w:p>
          <w:p>
            <w:pPr>
              <w:spacing w:before="624" w:beforeLines="200" w:after="312" w:afterLines="100" w:line="700" w:lineRule="exact"/>
              <w:jc w:val="center"/>
              <w:rPr>
                <w:rFonts w:hint="eastAsia" w:ascii="小标宋" w:hAnsi="宋体" w:eastAsia="小标宋" w:cs="宋体"/>
                <w:bCs/>
                <w:color w:val="000000"/>
                <w:kern w:val="0"/>
                <w:sz w:val="44"/>
                <w:szCs w:val="44"/>
              </w:rPr>
            </w:pPr>
            <w:r>
              <w:rPr>
                <w:rFonts w:hint="eastAsia" w:ascii="小标宋" w:hAnsi="方正小标宋_GBK" w:eastAsia="小标宋" w:cs="方正小标宋_GBK"/>
                <w:color w:val="000000"/>
                <w:sz w:val="44"/>
                <w:szCs w:val="44"/>
              </w:rPr>
              <w:t>建设与服务工作的通知</w:t>
            </w:r>
          </w:p>
        </w:tc>
      </w:tr>
    </w:tbl>
    <w:p>
      <w:pPr>
        <w:pStyle w:val="3"/>
        <w:spacing w:after="0" w:line="58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为深入贯彻落实党的二十大精神，推动习近平新时代中国特色社会主义思想在科技界转化深化，根据中共中央办公厅、国务院办公厅《关于进一步弘扬科学家精神 加强作风和学风建设的意见》，决定在全社会开展2023年科学家精神教育基地建设和服务工作。具体通知如下：</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一、总体要求</w:t>
      </w:r>
    </w:p>
    <w:p>
      <w:pPr>
        <w:pStyle w:val="3"/>
        <w:spacing w:after="0" w:line="600" w:lineRule="exact"/>
        <w:ind w:firstLine="640" w:firstLineChars="200"/>
        <w:rPr>
          <w:rFonts w:hint="eastAsia" w:ascii="仿宋_GB2312" w:hAnsi="仿宋" w:eastAsia="仿宋_GB2312"/>
          <w:sz w:val="32"/>
          <w:szCs w:val="32"/>
        </w:rPr>
      </w:pPr>
      <w:r>
        <w:rPr>
          <w:rFonts w:hint="eastAsia" w:ascii="仿宋_GB2312" w:hAnsi="仿宋_GB2312" w:eastAsia="仿宋_GB2312" w:cs="仿宋_GB2312"/>
          <w:sz w:val="32"/>
          <w:szCs w:val="32"/>
        </w:rPr>
        <w:t>科学家精神教育基地</w:t>
      </w:r>
      <w:r>
        <w:rPr>
          <w:rFonts w:hint="eastAsia" w:ascii="仿宋_GB2312" w:eastAsia="仿宋_GB2312" w:cs="仿宋_GB2312"/>
          <w:sz w:val="32"/>
          <w:szCs w:val="32"/>
        </w:rPr>
        <w:t>的建设和服务</w:t>
      </w:r>
      <w:r>
        <w:rPr>
          <w:rFonts w:hint="eastAsia" w:ascii="仿宋_GB2312" w:hAnsi="仿宋_GB2312" w:eastAsia="仿宋_GB2312" w:cs="仿宋_GB2312"/>
          <w:sz w:val="32"/>
          <w:szCs w:val="32"/>
        </w:rPr>
        <w:t>工作</w:t>
      </w:r>
      <w:r>
        <w:rPr>
          <w:rFonts w:hint="eastAsia" w:ascii="仿宋_GB2312" w:eastAsia="仿宋_GB2312" w:cs="仿宋_GB2312"/>
          <w:sz w:val="32"/>
          <w:szCs w:val="32"/>
        </w:rPr>
        <w:t>，旨在从国家层面</w:t>
      </w:r>
      <w:r>
        <w:rPr>
          <w:rFonts w:hint="eastAsia" w:ascii="仿宋_GB2312" w:hAnsi="仿宋_GB2312" w:eastAsia="仿宋_GB2312" w:cs="仿宋_GB2312"/>
          <w:sz w:val="32"/>
          <w:szCs w:val="32"/>
        </w:rPr>
        <w:t>推动科学家精神教育基地命名工作规范化，充分发掘和利用科学家精神教育资源，鼓励社会力量积极参与科学家精神弘扬工作，大力弘扬以爱国、创新、求实、奉献、协同、育人为内核的科学家精神，在</w:t>
      </w:r>
      <w:r>
        <w:rPr>
          <w:rFonts w:hint="eastAsia" w:ascii="仿宋_GB2312" w:hAnsi="仿宋" w:eastAsia="仿宋_GB2312"/>
          <w:sz w:val="32"/>
          <w:szCs w:val="32"/>
        </w:rPr>
        <w:t>全社会形成尊重知识、崇尚创新、尊重人才、热爱科学、献身科学的浓厚氛围。</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二、组织单位</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中国科协、</w:t>
      </w:r>
      <w:r>
        <w:rPr>
          <w:rFonts w:hint="eastAsia" w:ascii="仿宋_GB2312" w:hAnsi="仿宋_GB2312" w:eastAsia="仿宋_GB2312" w:cs="仿宋_GB2312"/>
          <w:sz w:val="32"/>
          <w:szCs w:val="32"/>
        </w:rPr>
        <w:t>教育部、科技部、国务院国资委、中国科学院、中国工程院、国防科工局</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三、活动安排</w:t>
      </w:r>
    </w:p>
    <w:p>
      <w:pPr>
        <w:pStyle w:val="3"/>
        <w:spacing w:after="0" w:line="600" w:lineRule="exact"/>
        <w:ind w:firstLine="640" w:firstLineChars="200"/>
        <w:rPr>
          <w:rFonts w:hint="eastAsia" w:ascii="仿宋_GB2312" w:eastAsia="仿宋_GB2312"/>
          <w:sz w:val="32"/>
          <w:szCs w:val="32"/>
        </w:rPr>
      </w:pPr>
      <w:r>
        <w:rPr>
          <w:rFonts w:hint="eastAsia" w:ascii="楷体_GB2312" w:hAnsi="楷体_GB2312" w:eastAsia="楷体_GB2312" w:cs="楷体_GB2312"/>
          <w:sz w:val="32"/>
          <w:szCs w:val="32"/>
        </w:rPr>
        <w:t>1．广泛动员。</w:t>
      </w:r>
      <w:r>
        <w:rPr>
          <w:rFonts w:hint="eastAsia" w:ascii="仿宋_GB2312" w:hAnsi="仿宋_GB2312" w:eastAsia="仿宋_GB2312" w:cs="仿宋_GB2312"/>
          <w:sz w:val="32"/>
          <w:szCs w:val="32"/>
        </w:rPr>
        <w:t>各级要层层发动，动员本地区、本领域、本系统符合要求的机构和单位积极参与科学家精神教育基地申报工作，深入挖掘宣传本地区、本领域、本系统有关单位开展科学家精神弘扬工作的特色做法、典型经验和先进事迹。</w:t>
      </w:r>
    </w:p>
    <w:p>
      <w:pPr>
        <w:pStyle w:val="3"/>
        <w:spacing w:after="0"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2．组织推荐。</w:t>
      </w:r>
      <w:r>
        <w:rPr>
          <w:rFonts w:hint="eastAsia" w:ascii="仿宋_GB2312" w:hAnsi="仿宋_GB2312" w:eastAsia="仿宋_GB2312" w:cs="仿宋_GB2312"/>
          <w:sz w:val="32"/>
          <w:szCs w:val="32"/>
        </w:rPr>
        <w:t>各地方、各学会、各单位组织本地区、本领域、本系统的申报工作。各主办单位可推荐本系统“科学家精神教育基地”不超过5个。各省、自治区、直辖市科协，新疆生产建设兵团科协联合教育厅（委、局）、科技厅（委、局）、国资委、科工办和服务本省（区、市）的中科院有关分院推荐本地区“科学家精神教育基地”不超过10个，由各地方科协在征求相关联合主办单位意见后加盖科协公章；各全国学会推荐本领域“科学家精神教育基地”不超过2个；各中央企业和中国工程物理研究院推荐本单位“科学家精神教育基地”不超过1个；京港学术交流中心、澳门科学技术协进会推荐香港、澳门地区“科学家精神教育基地”各不超过2个。上一年度未被命名的申报单位，自动进入本年度评审范围，不占用各有关单位推荐名额。</w:t>
      </w:r>
    </w:p>
    <w:p>
      <w:pPr>
        <w:pStyle w:val="3"/>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组织推荐方式：（1）各省、自治区、直辖市科协，新疆生产建设兵团科协及各全国学会，使用智慧科协账号登录中国科协智慧评审系统（</w:t>
      </w:r>
      <w:r>
        <w:rPr>
          <w:rFonts w:eastAsia="仿宋_GB2312"/>
          <w:sz w:val="32"/>
          <w:szCs w:val="32"/>
        </w:rPr>
        <w:t>https://kecaihui.cast.org.cn/login），</w:t>
      </w:r>
      <w:r>
        <w:rPr>
          <w:rFonts w:hint="eastAsia" w:ascii="仿宋_GB2312" w:hAnsi="仿宋_GB2312" w:eastAsia="仿宋_GB2312" w:cs="仿宋_GB2312"/>
          <w:sz w:val="32"/>
          <w:szCs w:val="32"/>
        </w:rPr>
        <w:t>查看各单位推荐码，由拟申报教育基地的场馆填报后，提交至下一步。</w:t>
      </w:r>
    </w:p>
    <w:p>
      <w:pPr>
        <w:pStyle w:val="3"/>
        <w:spacing w:after="0"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主办单位（中国科协、教育部、科技部、国务院国资委、中国科学院、中国工程院、国防科工局）、各中央企业和中国工程物理研究院、京港学术交流中心、澳门科学技术协进会，需致电联系人开通中国科协智慧评审系统账号，登录后查看各单位推荐码，由拟申报教育基地的场馆填报后，提交至下一步。详细工作填报指南将在中国科协智慧评审系统登录页面“通知公告”栏目公布。</w:t>
      </w:r>
    </w:p>
    <w:p>
      <w:pPr>
        <w:pStyle w:val="3"/>
        <w:spacing w:after="0" w:line="60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4月30日17:00前，填报单位需通过2023年科学家精神教育基地申报网</w:t>
      </w:r>
      <w:r>
        <w:rPr>
          <w:rFonts w:eastAsia="仿宋_GB2312"/>
          <w:sz w:val="32"/>
          <w:szCs w:val="32"/>
        </w:rPr>
        <w:t>页（https://kecaihui.cast.org.cn/login）</w:t>
      </w:r>
      <w:r>
        <w:rPr>
          <w:rFonts w:hint="eastAsia" w:ascii="仿宋_GB2312" w:hAnsi="仿宋_GB2312" w:eastAsia="仿宋_GB2312" w:cs="仿宋_GB2312"/>
          <w:sz w:val="32"/>
          <w:szCs w:val="32"/>
        </w:rPr>
        <w:t>在线填写《2023年度科学家精神教育基地申报表》并根据申报要求上传相关材料。推荐材料要客观、准确、完整，涉及国家秘密的，严格遵守保密相关规定。</w:t>
      </w:r>
      <w:r>
        <w:rPr>
          <w:rFonts w:hint="eastAsia" w:ascii="仿宋_GB2312" w:hAnsi="仿宋" w:eastAsia="仿宋_GB2312"/>
          <w:sz w:val="32"/>
          <w:szCs w:val="32"/>
        </w:rPr>
        <w:t>因推荐单位报送材料方式不符合要求造成报送材料逾期的，责任由推荐单位承担。谢绝候选单位自行报送材料。</w:t>
      </w:r>
    </w:p>
    <w:p>
      <w:pPr>
        <w:spacing w:line="600" w:lineRule="exact"/>
        <w:ind w:firstLine="616" w:firstLineChars="200"/>
        <w:rPr>
          <w:rFonts w:ascii="仿宋_GB2312" w:hAnsi="仿宋_GB2312" w:eastAsia="仿宋_GB2312" w:cs="仿宋_GB2312"/>
          <w:sz w:val="32"/>
          <w:szCs w:val="32"/>
        </w:rPr>
      </w:pPr>
      <w:r>
        <w:rPr>
          <w:rFonts w:hint="eastAsia" w:ascii="楷体_GB2312" w:hAnsi="楷体_GB2312" w:eastAsia="楷体_GB2312" w:cs="楷体_GB2312"/>
          <w:color w:val="000000"/>
          <w:spacing w:val="-6"/>
          <w:sz w:val="32"/>
          <w:szCs w:val="32"/>
        </w:rPr>
        <w:t>3．评审和命名。</w:t>
      </w:r>
      <w:r>
        <w:rPr>
          <w:rFonts w:hint="eastAsia" w:ascii="仿宋_GB2312" w:hAnsi="仿宋_GB2312" w:eastAsia="仿宋_GB2312" w:cs="仿宋_GB2312"/>
          <w:color w:val="000000"/>
          <w:spacing w:val="-4"/>
          <w:sz w:val="32"/>
          <w:szCs w:val="32"/>
        </w:rPr>
        <w:t>5月上旬，组织专家评审。5月中旬</w:t>
      </w:r>
      <w:r>
        <w:rPr>
          <w:rFonts w:hint="eastAsia" w:ascii="仿宋_GB2312" w:hAnsi="仿宋_GB2312" w:eastAsia="仿宋_GB2312" w:cs="仿宋_GB2312"/>
          <w:sz w:val="32"/>
          <w:szCs w:val="32"/>
        </w:rPr>
        <w:t>向社会公示。5月下旬授牌。</w:t>
      </w:r>
    </w:p>
    <w:p>
      <w:pPr>
        <w:spacing w:line="600" w:lineRule="exact"/>
        <w:ind w:firstLine="624" w:firstLineChars="200"/>
        <w:contextualSpacing/>
        <w:rPr>
          <w:rFonts w:ascii="仿宋_GB2312" w:hAnsi="仿宋_GB2312" w:eastAsia="仿宋_GB2312" w:cs="仿宋_GB2312"/>
          <w:sz w:val="32"/>
          <w:szCs w:val="32"/>
        </w:rPr>
      </w:pPr>
      <w:r>
        <w:rPr>
          <w:rFonts w:hint="eastAsia" w:ascii="楷体_GB2312" w:hAnsi="楷体_GB2312" w:eastAsia="楷体_GB2312" w:cs="楷体_GB2312"/>
          <w:color w:val="000000"/>
          <w:spacing w:val="-4"/>
          <w:sz w:val="32"/>
          <w:szCs w:val="32"/>
        </w:rPr>
        <w:t>4．宣传展示</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5月下旬起，各部门、各单位结合全国科技工作者日，组织动员本地区、本系统入选的科学家精神教育基地，面向科技工作者、社会公众特别是青少年群体广泛开展弘扬科学家精神特色学习教育活动，讲好科学家故事，弘扬科学家精神，引导广大科技工作者和青少年不断从优秀科学家身上汲取精神营养。协调本地区主要新闻媒体和本系统宣传平台，对学习教育活动和科学家事迹进行广泛报道。</w:t>
      </w:r>
    </w:p>
    <w:p>
      <w:pPr>
        <w:spacing w:line="600" w:lineRule="exact"/>
        <w:ind w:firstLine="640" w:firstLineChars="200"/>
        <w:contextualSpacing/>
        <w:rPr>
          <w:rFonts w:ascii="黑体" w:hAnsi="黑体" w:eastAsia="仿宋_GB2312"/>
          <w:color w:val="000000"/>
          <w:sz w:val="32"/>
          <w:szCs w:val="32"/>
        </w:rPr>
      </w:pPr>
      <w:r>
        <w:rPr>
          <w:rFonts w:hint="eastAsia" w:ascii="黑体" w:hAnsi="黑体" w:eastAsia="黑体"/>
          <w:color w:val="000000"/>
          <w:sz w:val="32"/>
          <w:szCs w:val="32"/>
        </w:rPr>
        <w:t>四、有关要求</w:t>
      </w:r>
      <w:r>
        <w:rPr>
          <w:rFonts w:hint="eastAsia" w:ascii="黑体" w:hAnsi="黑体" w:eastAsia="仿宋_GB2312"/>
          <w:color w:val="000000"/>
          <w:sz w:val="32"/>
          <w:szCs w:val="32"/>
        </w:rPr>
        <w:t xml:space="preserve"> </w:t>
      </w:r>
    </w:p>
    <w:p>
      <w:pPr>
        <w:spacing w:line="600" w:lineRule="exact"/>
        <w:ind w:firstLine="640" w:firstLineChars="200"/>
        <w:contextualSpacing/>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rPr>
        <w:t>1．加强组织领导。</w:t>
      </w:r>
      <w:r>
        <w:rPr>
          <w:rFonts w:hint="eastAsia" w:ascii="仿宋_GB2312" w:hAnsi="仿宋_GB2312" w:eastAsia="仿宋_GB2312" w:cs="仿宋_GB2312"/>
          <w:color w:val="000000"/>
          <w:sz w:val="32"/>
          <w:szCs w:val="32"/>
        </w:rPr>
        <w:t>开展科学家精神教育基地建设和服务工作，是贯彻落实《关于进一步弘扬科学家精神 加强作风和学风建设的意见》的重要工作，是发动社会资源，做大做强科学家精神教育工作的抓手。</w:t>
      </w:r>
      <w:r>
        <w:rPr>
          <w:rFonts w:hint="eastAsia" w:ascii="仿宋_GB2312" w:hAnsi="仿宋_GB2312" w:eastAsia="仿宋_GB2312" w:cs="仿宋_GB2312"/>
          <w:color w:val="000000"/>
          <w:spacing w:val="6"/>
          <w:sz w:val="32"/>
          <w:szCs w:val="32"/>
        </w:rPr>
        <w:t>各地方、各学会、各单位要充分认识工作的重要意义，发挥各自优势，加强协调、形成合力，组织好本地区、本学科、本系统的科学家精神教育基地推荐命名工作，同时</w:t>
      </w:r>
      <w:r>
        <w:rPr>
          <w:rFonts w:hint="eastAsia" w:ascii="仿宋_GB2312" w:hAnsi="仿宋_GB2312" w:eastAsia="仿宋_GB2312" w:cs="仿宋_GB2312"/>
          <w:color w:val="000000"/>
          <w:sz w:val="32"/>
          <w:szCs w:val="32"/>
        </w:rPr>
        <w:t>力戒形式主义，尽可能减少基层工作负担。</w:t>
      </w:r>
    </w:p>
    <w:p>
      <w:pPr>
        <w:spacing w:line="600" w:lineRule="exact"/>
        <w:ind w:firstLine="640" w:firstLineChars="200"/>
        <w:contextualSpacing/>
        <w:rPr>
          <w:rFonts w:ascii="仿宋_GB2312" w:hAnsi="仿宋_GB2312" w:eastAsia="仿宋_GB2312" w:cs="仿宋_GB2312"/>
          <w:color w:val="000000"/>
          <w:spacing w:val="6"/>
          <w:sz w:val="32"/>
          <w:szCs w:val="32"/>
        </w:rPr>
      </w:pPr>
      <w:r>
        <w:rPr>
          <w:rFonts w:hint="eastAsia" w:ascii="楷体_GB2312" w:hAnsi="楷体_GB2312" w:eastAsia="楷体_GB2312" w:cs="楷体_GB2312"/>
          <w:color w:val="000000"/>
          <w:sz w:val="32"/>
          <w:szCs w:val="32"/>
        </w:rPr>
        <w:t>2．做好宣传和</w:t>
      </w:r>
      <w:r>
        <w:rPr>
          <w:rFonts w:hint="eastAsia" w:ascii="楷体_GB2312" w:hAnsi="楷体_GB2312" w:eastAsia="楷体_GB2312" w:cs="楷体_GB2312"/>
          <w:color w:val="000000"/>
          <w:spacing w:val="6"/>
          <w:sz w:val="32"/>
          <w:szCs w:val="32"/>
        </w:rPr>
        <w:t>服务。</w:t>
      </w:r>
      <w:r>
        <w:rPr>
          <w:rFonts w:hint="eastAsia" w:ascii="仿宋_GB2312" w:hAnsi="仿宋_GB2312" w:eastAsia="仿宋_GB2312" w:cs="仿宋_GB2312"/>
          <w:color w:val="000000"/>
          <w:spacing w:val="6"/>
          <w:sz w:val="32"/>
          <w:szCs w:val="32"/>
        </w:rPr>
        <w:t>相关组织单位要为科学家精神教育基地开展宣传教育工作创造有利条件，提供支持与指导，不断提升基地的组织建设水平。组织相关专家考察、研讨，对基地的建设发展提出高质量、可操作的指导性意见。定期组织基地工作交流培训，提高工作人员的业务水平和能力。大力宣传优秀基地，鼓励进一步开发开放优质资源。支持鼓励基地通过组建区域联盟等形式整合资源、优化布局，开展联合行动，形成品牌效应。</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联系人：</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中国科协科学技术传播中心</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陶薇如 010-87413318 </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张亦旒 010-87413368 </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董亚峥 010-87413320 </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中国科协宣传文化部</w:t>
      </w:r>
    </w:p>
    <w:p>
      <w:pPr>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兰雪滢 010-68574158</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br w:type="page"/>
      </w:r>
      <w:r>
        <w:rPr>
          <w:rFonts w:hint="eastAsia" w:ascii="仿宋_GB2312" w:hAnsi="仿宋_GB2312" w:eastAsia="仿宋_GB2312" w:cs="仿宋_GB2312"/>
          <w:sz w:val="32"/>
          <w:szCs w:val="32"/>
        </w:rPr>
        <w:t>附件：1.科学家精神教育基地建设与服务办法</w:t>
      </w:r>
    </w:p>
    <w:p>
      <w:pPr>
        <w:spacing w:line="600" w:lineRule="exact"/>
        <w:ind w:firstLine="1622" w:firstLineChars="507"/>
        <w:rPr>
          <w:rFonts w:ascii="仿宋_GB2312" w:hAnsi="仿宋_GB2312" w:eastAsia="仿宋_GB2312" w:cs="仿宋_GB2312"/>
          <w:sz w:val="32"/>
          <w:szCs w:val="32"/>
        </w:rPr>
      </w:pPr>
      <w:r>
        <w:rPr>
          <w:rFonts w:hint="eastAsia" w:ascii="仿宋_GB2312" w:hAnsi="仿宋_GB2312" w:eastAsia="仿宋_GB2312" w:cs="仿宋_GB2312"/>
          <w:sz w:val="32"/>
          <w:szCs w:val="32"/>
        </w:rPr>
        <w:t>2.2023年科学家精神教育基地推荐表</w:t>
      </w:r>
    </w:p>
    <w:p>
      <w:pPr>
        <w:pStyle w:val="3"/>
      </w:pPr>
    </w:p>
    <w:p>
      <w:pPr>
        <w:spacing w:line="580" w:lineRule="exact"/>
        <w:ind w:firstLine="1120" w:firstLineChars="350"/>
        <w:rPr>
          <w:rFonts w:hint="eastAsia" w:ascii="仿宋_GB2312" w:hAnsi="仿宋_GB2312" w:eastAsia="仿宋_GB2312" w:cs="仿宋_GB2312"/>
          <w:sz w:val="32"/>
          <w:szCs w:val="32"/>
        </w:rPr>
      </w:pPr>
    </w:p>
    <w:p>
      <w:pPr>
        <w:spacing w:line="580" w:lineRule="exact"/>
        <w:ind w:firstLine="1120" w:firstLineChars="350"/>
        <w:rPr>
          <w:rFonts w:ascii="仿宋_GB2312" w:hAnsi="仿宋_GB2312" w:eastAsia="仿宋_GB2312" w:cs="仿宋_GB2312"/>
          <w:sz w:val="32"/>
          <w:szCs w:val="32"/>
        </w:rPr>
      </w:pPr>
    </w:p>
    <w:p>
      <w:pPr>
        <w:spacing w:line="580" w:lineRule="exact"/>
        <w:ind w:firstLine="1228" w:firstLineChars="231"/>
        <w:rPr>
          <w:rFonts w:ascii="仿宋_GB2312" w:hAnsi="仿宋_GB2312" w:eastAsia="仿宋_GB2312" w:cs="仿宋_GB2312"/>
          <w:sz w:val="32"/>
          <w:szCs w:val="32"/>
        </w:rPr>
      </w:pPr>
      <w:r>
        <w:rPr>
          <w:rFonts w:hint="eastAsia" w:ascii="仿宋_GB2312" w:hAnsi="仿宋_GB2312" w:eastAsia="仿宋_GB2312" w:cs="仿宋_GB2312"/>
          <w:spacing w:val="106"/>
          <w:kern w:val="0"/>
          <w:sz w:val="32"/>
          <w:szCs w:val="32"/>
          <w:fitText w:val="1920" w:id="-1269693440"/>
        </w:rPr>
        <w:t>中国科</w:t>
      </w:r>
      <w:r>
        <w:rPr>
          <w:rFonts w:hint="eastAsia" w:ascii="仿宋_GB2312" w:hAnsi="仿宋_GB2312" w:eastAsia="仿宋_GB2312" w:cs="仿宋_GB2312"/>
          <w:spacing w:val="2"/>
          <w:kern w:val="0"/>
          <w:sz w:val="32"/>
          <w:szCs w:val="32"/>
          <w:fitText w:val="1920" w:id="-1269693440"/>
        </w:rPr>
        <w:t>协</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40"/>
          <w:kern w:val="0"/>
          <w:sz w:val="32"/>
          <w:szCs w:val="32"/>
          <w:fitText w:val="1920" w:id="-1271115006"/>
        </w:rPr>
        <w:t>教育</w:t>
      </w:r>
      <w:r>
        <w:rPr>
          <w:rFonts w:hint="eastAsia" w:ascii="仿宋_GB2312" w:hAnsi="仿宋_GB2312" w:eastAsia="仿宋_GB2312" w:cs="仿宋_GB2312"/>
          <w:spacing w:val="0"/>
          <w:kern w:val="0"/>
          <w:sz w:val="32"/>
          <w:szCs w:val="32"/>
          <w:fitText w:val="1920" w:id="-1271115006"/>
        </w:rPr>
        <w:t>部</w:t>
      </w:r>
    </w:p>
    <w:p>
      <w:pPr>
        <w:spacing w:line="580" w:lineRule="exact"/>
        <w:rPr>
          <w:rFonts w:ascii="仿宋_GB2312" w:hAnsi="仿宋_GB2312" w:eastAsia="仿宋_GB2312" w:cs="仿宋_GB2312"/>
          <w:sz w:val="32"/>
          <w:szCs w:val="32"/>
        </w:rPr>
      </w:pPr>
    </w:p>
    <w:p>
      <w:pPr>
        <w:spacing w:line="580" w:lineRule="exact"/>
        <w:ind w:firstLine="1120" w:firstLineChars="350"/>
        <w:rPr>
          <w:rFonts w:hint="eastAsia" w:ascii="仿宋_GB2312" w:hAnsi="仿宋_GB2312" w:eastAsia="仿宋_GB2312" w:cs="仿宋_GB2312"/>
          <w:sz w:val="32"/>
          <w:szCs w:val="32"/>
        </w:rPr>
      </w:pPr>
    </w:p>
    <w:p>
      <w:pPr>
        <w:spacing w:line="580" w:lineRule="exact"/>
        <w:ind w:firstLine="1120" w:firstLineChars="350"/>
        <w:rPr>
          <w:rFonts w:hint="eastAsia" w:ascii="仿宋_GB2312" w:hAnsi="仿宋_GB2312" w:eastAsia="仿宋_GB2312" w:cs="仿宋_GB2312"/>
          <w:sz w:val="32"/>
          <w:szCs w:val="32"/>
        </w:rPr>
      </w:pPr>
    </w:p>
    <w:p>
      <w:pPr>
        <w:spacing w:line="580" w:lineRule="exact"/>
        <w:ind w:firstLine="1120" w:firstLineChars="350"/>
        <w:rPr>
          <w:rFonts w:ascii="仿宋_GB2312" w:hAnsi="仿宋_GB2312" w:eastAsia="仿宋_GB2312" w:cs="仿宋_GB2312"/>
          <w:sz w:val="32"/>
          <w:szCs w:val="32"/>
        </w:rPr>
      </w:pPr>
    </w:p>
    <w:p>
      <w:pPr>
        <w:spacing w:line="580" w:lineRule="exact"/>
        <w:ind w:firstLine="1272" w:firstLineChars="159"/>
        <w:rPr>
          <w:rFonts w:ascii="仿宋_GB2312" w:hAnsi="仿宋_GB2312" w:eastAsia="仿宋_GB2312" w:cs="仿宋_GB2312"/>
          <w:sz w:val="32"/>
          <w:szCs w:val="32"/>
        </w:rPr>
      </w:pPr>
      <w:r>
        <w:rPr>
          <w:rFonts w:hint="eastAsia" w:ascii="仿宋_GB2312" w:hAnsi="仿宋_GB2312" w:eastAsia="仿宋_GB2312" w:cs="仿宋_GB2312"/>
          <w:spacing w:val="240"/>
          <w:kern w:val="0"/>
          <w:sz w:val="32"/>
          <w:szCs w:val="32"/>
          <w:fitText w:val="1920" w:id="-1271115005"/>
        </w:rPr>
        <w:t>科技</w:t>
      </w:r>
      <w:r>
        <w:rPr>
          <w:rFonts w:hint="eastAsia" w:ascii="仿宋_GB2312" w:hAnsi="仿宋_GB2312" w:eastAsia="仿宋_GB2312" w:cs="仿宋_GB2312"/>
          <w:spacing w:val="0"/>
          <w:kern w:val="0"/>
          <w:sz w:val="32"/>
          <w:szCs w:val="32"/>
          <w:fitText w:val="1920" w:id="-1271115005"/>
        </w:rPr>
        <w:t>部</w:t>
      </w:r>
      <w:r>
        <w:rPr>
          <w:rFonts w:hint="eastAsia" w:ascii="仿宋_GB2312" w:hAnsi="仿宋_GB2312" w:eastAsia="仿宋_GB2312" w:cs="仿宋_GB2312"/>
          <w:sz w:val="32"/>
          <w:szCs w:val="32"/>
        </w:rPr>
        <w:t xml:space="preserve">             国务院国资委</w:t>
      </w:r>
    </w:p>
    <w:p>
      <w:pPr>
        <w:pStyle w:val="3"/>
        <w:rPr>
          <w:rFonts w:hint="eastAsia"/>
        </w:rPr>
      </w:pPr>
    </w:p>
    <w:p>
      <w:pPr>
        <w:pStyle w:val="3"/>
        <w:rPr>
          <w:rFonts w:hint="eastAsia"/>
        </w:rPr>
      </w:pPr>
    </w:p>
    <w:p>
      <w:pPr>
        <w:pStyle w:val="3"/>
        <w:rPr>
          <w:rFonts w:hint="eastAsia"/>
        </w:rPr>
      </w:pPr>
    </w:p>
    <w:p>
      <w:pPr>
        <w:pStyle w:val="3"/>
        <w:rPr>
          <w:rFonts w:hint="eastAsia"/>
        </w:rPr>
      </w:pPr>
    </w:p>
    <w:p>
      <w:pPr>
        <w:pStyle w:val="3"/>
      </w:pPr>
    </w:p>
    <w:p>
      <w:pPr>
        <w:spacing w:line="580" w:lineRule="exact"/>
        <w:ind w:firstLine="1260" w:firstLineChars="315"/>
        <w:rPr>
          <w:rFonts w:ascii="仿宋_GB2312" w:hAnsi="仿宋_GB2312" w:eastAsia="仿宋_GB2312" w:cs="仿宋_GB2312"/>
          <w:sz w:val="32"/>
          <w:szCs w:val="32"/>
        </w:rPr>
      </w:pPr>
      <w:r>
        <w:rPr>
          <w:rFonts w:hint="eastAsia" w:ascii="仿宋_GB2312" w:hAnsi="仿宋_GB2312" w:eastAsia="仿宋_GB2312" w:cs="仿宋_GB2312"/>
          <w:spacing w:val="40"/>
          <w:kern w:val="0"/>
          <w:sz w:val="32"/>
          <w:szCs w:val="32"/>
          <w:fitText w:val="1920" w:id="-1271115004"/>
        </w:rPr>
        <w:t>中国科学</w:t>
      </w:r>
      <w:r>
        <w:rPr>
          <w:rFonts w:hint="eastAsia" w:ascii="仿宋_GB2312" w:hAnsi="仿宋_GB2312" w:eastAsia="仿宋_GB2312" w:cs="仿宋_GB2312"/>
          <w:spacing w:val="0"/>
          <w:kern w:val="0"/>
          <w:sz w:val="32"/>
          <w:szCs w:val="32"/>
          <w:fitText w:val="1920" w:id="-1271115004"/>
        </w:rPr>
        <w:t>院</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0"/>
          <w:kern w:val="0"/>
          <w:sz w:val="32"/>
          <w:szCs w:val="32"/>
          <w:fitText w:val="1920" w:id="-1271114752"/>
        </w:rPr>
        <w:t>中国工程</w:t>
      </w:r>
      <w:r>
        <w:rPr>
          <w:rFonts w:hint="eastAsia" w:ascii="仿宋_GB2312" w:hAnsi="仿宋_GB2312" w:eastAsia="仿宋_GB2312" w:cs="仿宋_GB2312"/>
          <w:spacing w:val="0"/>
          <w:kern w:val="0"/>
          <w:sz w:val="32"/>
          <w:szCs w:val="32"/>
          <w:fitText w:val="1920" w:id="-1271114752"/>
        </w:rPr>
        <w:t>院</w:t>
      </w:r>
    </w:p>
    <w:p>
      <w:pPr>
        <w:spacing w:line="580" w:lineRule="exact"/>
        <w:ind w:firstLine="1120" w:firstLineChars="350"/>
        <w:rPr>
          <w:rFonts w:hint="eastAsia" w:ascii="仿宋_GB2312" w:hAnsi="仿宋_GB2312" w:eastAsia="仿宋_GB2312" w:cs="仿宋_GB2312"/>
          <w:sz w:val="32"/>
          <w:szCs w:val="32"/>
        </w:rPr>
      </w:pPr>
    </w:p>
    <w:p>
      <w:pPr>
        <w:spacing w:line="580" w:lineRule="exact"/>
        <w:ind w:firstLine="1120" w:firstLineChars="350"/>
        <w:rPr>
          <w:rFonts w:hint="eastAsia" w:ascii="仿宋_GB2312" w:hAnsi="仿宋_GB2312" w:eastAsia="仿宋_GB2312" w:cs="仿宋_GB2312"/>
          <w:sz w:val="32"/>
          <w:szCs w:val="32"/>
        </w:rPr>
      </w:pPr>
    </w:p>
    <w:p>
      <w:pPr>
        <w:spacing w:line="580" w:lineRule="exact"/>
        <w:ind w:firstLine="1120" w:firstLineChars="350"/>
        <w:rPr>
          <w:rFonts w:ascii="仿宋_GB2312" w:hAnsi="仿宋_GB2312" w:eastAsia="仿宋_GB2312" w:cs="仿宋_GB2312"/>
          <w:sz w:val="32"/>
          <w:szCs w:val="32"/>
        </w:rPr>
      </w:pPr>
    </w:p>
    <w:p>
      <w:pPr>
        <w:spacing w:line="580" w:lineRule="exact"/>
        <w:ind w:right="325" w:rightChars="155" w:firstLine="5065" w:firstLineChars="1583"/>
        <w:rPr>
          <w:rFonts w:hint="eastAsia" w:ascii="仿宋_GB2312" w:hAnsi="仿宋_GB2312" w:eastAsia="仿宋_GB2312" w:cs="仿宋_GB2312"/>
          <w:sz w:val="32"/>
          <w:szCs w:val="32"/>
        </w:rPr>
      </w:pPr>
    </w:p>
    <w:p>
      <w:pPr>
        <w:tabs>
          <w:tab w:val="left" w:pos="5446"/>
        </w:tabs>
        <w:spacing w:line="580" w:lineRule="exact"/>
        <w:ind w:right="325" w:rightChars="155" w:firstLine="5376" w:firstLineChars="1344"/>
        <w:rPr>
          <w:rFonts w:ascii="仿宋_GB2312" w:hAnsi="仿宋_GB2312" w:eastAsia="仿宋_GB2312" w:cs="仿宋_GB2312"/>
          <w:sz w:val="32"/>
          <w:szCs w:val="32"/>
        </w:rPr>
      </w:pPr>
      <w:r>
        <w:rPr>
          <w:rFonts w:hint="eastAsia" w:ascii="仿宋_GB2312" w:hAnsi="仿宋_GB2312" w:eastAsia="仿宋_GB2312" w:cs="仿宋_GB2312"/>
          <w:spacing w:val="40"/>
          <w:kern w:val="0"/>
          <w:sz w:val="32"/>
          <w:szCs w:val="32"/>
          <w:fitText w:val="1920" w:id="-1269692160"/>
        </w:rPr>
        <w:t>国防科工</w:t>
      </w:r>
      <w:r>
        <w:rPr>
          <w:rFonts w:hint="eastAsia" w:ascii="仿宋_GB2312" w:hAnsi="仿宋_GB2312" w:eastAsia="仿宋_GB2312" w:cs="仿宋_GB2312"/>
          <w:spacing w:val="0"/>
          <w:kern w:val="0"/>
          <w:sz w:val="32"/>
          <w:szCs w:val="32"/>
          <w:fitText w:val="1920" w:id="-1269692160"/>
        </w:rPr>
        <w:t>局</w:t>
      </w:r>
    </w:p>
    <w:p>
      <w:pPr>
        <w:spacing w:line="580" w:lineRule="exact"/>
        <w:ind w:right="1260" w:rightChars="600"/>
        <w:jc w:val="right"/>
      </w:pPr>
      <w:r>
        <w:rPr>
          <w:rFonts w:hint="eastAsia" w:ascii="仿宋_GB2312" w:hAnsi="仿宋_GB2312" w:eastAsia="仿宋_GB2312" w:cs="仿宋_GB2312"/>
          <w:sz w:val="32"/>
          <w:szCs w:val="32"/>
        </w:rPr>
        <w:t>2023年4月6日</w:t>
      </w:r>
    </w:p>
    <w:p>
      <w:pPr>
        <w:pStyle w:val="2"/>
        <w:spacing w:before="0" w:after="0" w:line="240" w:lineRule="auto"/>
        <w:rPr>
          <w:rFonts w:hint="eastAsia" w:ascii="黑体" w:hAnsi="黑体" w:eastAsia="黑体" w:cs="黑体"/>
          <w:b w:val="0"/>
          <w:bCs w:val="0"/>
          <w:sz w:val="32"/>
        </w:rPr>
      </w:pPr>
      <w:r>
        <w:rPr>
          <w:rFonts w:hint="eastAsia" w:ascii="黑体" w:hAnsi="黑体" w:eastAsia="黑体" w:cs="黑体"/>
          <w:b w:val="0"/>
          <w:bCs w:val="0"/>
        </w:rPr>
        <w:br w:type="page"/>
      </w:r>
      <w:r>
        <w:rPr>
          <w:rFonts w:hint="eastAsia" w:ascii="黑体" w:hAnsi="黑体" w:eastAsia="黑体" w:cs="黑体"/>
          <w:b w:val="0"/>
          <w:bCs w:val="0"/>
          <w:sz w:val="32"/>
        </w:rPr>
        <w:t>附件1</w:t>
      </w:r>
    </w:p>
    <w:p>
      <w:pPr>
        <w:spacing w:before="156" w:beforeLines="50" w:after="468" w:afterLines="150" w:line="700" w:lineRule="exact"/>
        <w:jc w:val="center"/>
        <w:outlineLvl w:val="1"/>
        <w:rPr>
          <w:sz w:val="30"/>
          <w:szCs w:val="30"/>
        </w:rPr>
      </w:pPr>
      <w:r>
        <w:rPr>
          <w:rFonts w:hint="eastAsia" w:ascii="小标宋" w:hAnsi="小标宋" w:eastAsia="小标宋" w:cs="小标宋"/>
          <w:sz w:val="44"/>
          <w:szCs w:val="44"/>
        </w:rPr>
        <w:t>科学家精神教育基地建设与服务办法</w:t>
      </w:r>
    </w:p>
    <w:p>
      <w:pPr>
        <w:spacing w:before="156" w:beforeLines="50" w:after="156" w:afterLines="50" w:line="580" w:lineRule="exact"/>
        <w:jc w:val="center"/>
        <w:rPr>
          <w:rFonts w:ascii="黑体" w:hAnsi="黑体" w:eastAsia="黑体" w:cs="黑体"/>
          <w:sz w:val="32"/>
          <w:szCs w:val="32"/>
        </w:rPr>
      </w:pPr>
      <w:r>
        <w:rPr>
          <w:rFonts w:hint="eastAsia" w:ascii="黑体" w:hAnsi="黑体" w:eastAsia="黑体" w:cs="黑体"/>
          <w:sz w:val="32"/>
          <w:szCs w:val="32"/>
        </w:rPr>
        <w:t>第一章  总  则</w:t>
      </w:r>
    </w:p>
    <w:p>
      <w:pPr>
        <w:spacing w:line="580" w:lineRule="exact"/>
        <w:ind w:firstLine="643" w:firstLineChars="200"/>
        <w:rPr>
          <w:rFonts w:ascii="仿宋_GB2312" w:hAnsi="仿宋_GB2312" w:eastAsia="仿宋_GB2312" w:cs="仿宋_GB2312"/>
          <w:sz w:val="32"/>
          <w:szCs w:val="32"/>
        </w:rPr>
      </w:pPr>
      <w:r>
        <w:rPr>
          <w:rFonts w:hint="eastAsia" w:ascii="仿宋_GB2312" w:hAnsi="楷体_GB2312" w:eastAsia="仿宋_GB2312" w:cs="楷体_GB2312"/>
          <w:b/>
          <w:bCs/>
          <w:sz w:val="32"/>
          <w:szCs w:val="32"/>
        </w:rPr>
        <w:t>第一条</w:t>
      </w:r>
      <w:r>
        <w:rPr>
          <w:rFonts w:hint="eastAsia" w:ascii="仿宋_GB2312" w:hAnsi="仿宋_GB2312" w:eastAsia="仿宋_GB2312" w:cs="仿宋_GB2312"/>
          <w:sz w:val="32"/>
          <w:szCs w:val="32"/>
        </w:rPr>
        <w:t xml:space="preserve">  为深入贯彻落实党的二十大关于“培育创新文化，弘扬科学家精神，涵养优良学风，营造创新氛围”的重要指示精神，贯彻落实中共中央办公厅、国务院办公厅《关于进一步弘扬科学家精神 加强作风和学风建设的意见》，鼓励社会力量参与弘扬科学家精神，推动、规范科学家精神教育基地的建设、命名和服务工作，制定本办法。</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第二条  </w:t>
      </w:r>
      <w:r>
        <w:rPr>
          <w:rFonts w:hint="eastAsia" w:ascii="仿宋_GB2312" w:eastAsia="仿宋_GB2312"/>
          <w:sz w:val="32"/>
          <w:szCs w:val="32"/>
        </w:rPr>
        <w:t>科学家精神教育基地是展示、宣传在中国共产党领导的革命、建设、改革和新时代各个历史时期中，为科技进步、民生改善、国家发展做出重要贡献的科学家个人和团队先进事迹，具备教育功能的示范性场所，主要依托科技馆、重要科研设施（平台）、重大科技工程纪念馆（遗迹）、科研院所、科技类人物纪念馆和故居等设施建设。</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第三条  </w:t>
      </w:r>
      <w:r>
        <w:rPr>
          <w:rFonts w:hint="eastAsia" w:ascii="仿宋_GB2312" w:eastAsia="仿宋_GB2312"/>
          <w:sz w:val="32"/>
          <w:szCs w:val="32"/>
        </w:rPr>
        <w:t>开展科学家精神教育基地的建设、命名工作，旨在鼓励相关依托单位及社会各界充分发掘和利用科学家精神教</w:t>
      </w:r>
      <w:r>
        <w:rPr>
          <w:rFonts w:hint="eastAsia" w:ascii="仿宋_GB2312" w:hAnsi="仿宋_GB2312" w:eastAsia="仿宋_GB2312" w:cs="仿宋_GB2312"/>
          <w:sz w:val="32"/>
          <w:szCs w:val="32"/>
        </w:rPr>
        <w:t>育资源，建设各有特色的科学家精神教育基地，</w:t>
      </w:r>
      <w:r>
        <w:rPr>
          <w:rFonts w:hint="eastAsia" w:ascii="仿宋_GB2312" w:eastAsia="仿宋_GB2312"/>
          <w:sz w:val="32"/>
          <w:szCs w:val="32"/>
        </w:rPr>
        <w:t>大力弘扬以爱国、创新、求实、奉献、协同、育人为内核的科学家精神，引导激励广大科技工作者坚定创新自信，面向社会公众特别是青少年讲好科学家爱国创新奋斗故事，</w:t>
      </w:r>
      <w:r>
        <w:rPr>
          <w:rFonts w:hint="eastAsia" w:ascii="仿宋_GB2312" w:hAnsi="仿宋" w:eastAsia="仿宋_GB2312"/>
          <w:sz w:val="32"/>
          <w:szCs w:val="32"/>
        </w:rPr>
        <w:t>推动在全社会形成尊重知识、崇尚创新、尊重人才、热爱科学、献身科学的浓厚氛围</w:t>
      </w:r>
      <w:r>
        <w:rPr>
          <w:rFonts w:hint="eastAsia" w:ascii="仿宋_GB2312" w:eastAsia="仿宋_GB2312"/>
          <w:sz w:val="32"/>
          <w:szCs w:val="32"/>
        </w:rPr>
        <w:t>。</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第四条 </w:t>
      </w:r>
      <w:r>
        <w:rPr>
          <w:rFonts w:hint="eastAsia" w:ascii="仿宋_GB2312" w:eastAsia="仿宋_GB2312"/>
          <w:sz w:val="32"/>
          <w:szCs w:val="32"/>
        </w:rPr>
        <w:t xml:space="preserve"> 中国科协、教育部、科技部、国务院国资委、中国科学院、中国工程院、国防科工局等共同开展科学家精神教育基地的命名和服务工作，具体工作由中国科协牵头实施。</w:t>
      </w:r>
    </w:p>
    <w:p>
      <w:pPr>
        <w:spacing w:before="156" w:beforeLines="50" w:after="156" w:afterLines="50" w:line="580" w:lineRule="exact"/>
        <w:jc w:val="center"/>
        <w:rPr>
          <w:rFonts w:ascii="黑体" w:hAnsi="黑体" w:eastAsia="黑体" w:cs="黑体"/>
          <w:sz w:val="32"/>
          <w:szCs w:val="32"/>
        </w:rPr>
      </w:pPr>
      <w:r>
        <w:rPr>
          <w:rFonts w:hint="eastAsia" w:ascii="黑体" w:hAnsi="黑体" w:eastAsia="黑体" w:cs="黑体"/>
          <w:sz w:val="32"/>
          <w:szCs w:val="32"/>
        </w:rPr>
        <w:t>第二章  命名条件</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第五条 </w:t>
      </w:r>
      <w:r>
        <w:rPr>
          <w:rFonts w:hint="eastAsia" w:ascii="仿宋_GB2312" w:hAnsi="楷体_GB2312" w:eastAsia="仿宋_GB2312" w:cs="楷体_GB2312"/>
          <w:sz w:val="32"/>
          <w:szCs w:val="32"/>
        </w:rPr>
        <w:t xml:space="preserve"> </w:t>
      </w:r>
      <w:r>
        <w:rPr>
          <w:rFonts w:hint="eastAsia" w:ascii="仿宋_GB2312" w:hAnsi="仿宋_GB2312" w:eastAsia="仿宋_GB2312" w:cs="仿宋_GB2312"/>
          <w:sz w:val="32"/>
          <w:szCs w:val="32"/>
        </w:rPr>
        <w:t>场馆设施完善。能独立开展</w:t>
      </w:r>
      <w:r>
        <w:rPr>
          <w:rFonts w:hint="eastAsia" w:ascii="仿宋_GB2312" w:eastAsia="仿宋_GB2312" w:cs="仿宋_GB2312"/>
          <w:sz w:val="32"/>
          <w:szCs w:val="32"/>
        </w:rPr>
        <w:t>多种形式的</w:t>
      </w:r>
      <w:r>
        <w:rPr>
          <w:rFonts w:hint="eastAsia" w:ascii="仿宋_GB2312" w:hAnsi="仿宋_GB2312" w:eastAsia="仿宋_GB2312" w:cs="仿宋_GB2312"/>
          <w:sz w:val="32"/>
          <w:szCs w:val="32"/>
        </w:rPr>
        <w:t>科学家精神教育活动</w:t>
      </w:r>
      <w:r>
        <w:rPr>
          <w:rFonts w:hint="eastAsia" w:ascii="仿宋_GB2312" w:eastAsia="仿宋_GB2312" w:cs="仿宋_GB2312"/>
          <w:sz w:val="32"/>
          <w:szCs w:val="32"/>
        </w:rPr>
        <w:t>，展陈场所相对固定、规模适中，设施设备符合安全保障条件，能够满足公众参观需求</w:t>
      </w:r>
      <w:r>
        <w:rPr>
          <w:rFonts w:hint="eastAsia" w:ascii="仿宋_GB2312" w:hAnsi="仿宋_GB2312" w:eastAsia="仿宋_GB2312" w:cs="仿宋_GB2312"/>
          <w:sz w:val="32"/>
          <w:szCs w:val="32"/>
        </w:rPr>
        <w:t>。</w:t>
      </w:r>
    </w:p>
    <w:p>
      <w:pPr>
        <w:pStyle w:val="3"/>
        <w:spacing w:after="0" w:line="580" w:lineRule="exact"/>
        <w:ind w:firstLine="651" w:firstLineChars="200"/>
        <w:rPr>
          <w:rFonts w:hint="eastAsia" w:ascii="仿宋_GB2312" w:eastAsia="仿宋_GB2312"/>
          <w:spacing w:val="2"/>
          <w:sz w:val="32"/>
          <w:szCs w:val="32"/>
        </w:rPr>
      </w:pPr>
      <w:r>
        <w:rPr>
          <w:rFonts w:hint="eastAsia" w:ascii="仿宋_GB2312" w:hAnsi="楷体_GB2312" w:eastAsia="仿宋_GB2312" w:cs="楷体_GB2312"/>
          <w:b/>
          <w:bCs/>
          <w:spacing w:val="2"/>
          <w:sz w:val="32"/>
          <w:szCs w:val="32"/>
        </w:rPr>
        <w:t xml:space="preserve">第六条 </w:t>
      </w:r>
      <w:r>
        <w:rPr>
          <w:rFonts w:hint="eastAsia" w:ascii="仿宋_GB2312" w:eastAsia="仿宋_GB2312" w:cs="仿宋_GB2312"/>
          <w:spacing w:val="2"/>
          <w:sz w:val="32"/>
          <w:szCs w:val="32"/>
        </w:rPr>
        <w:t xml:space="preserve"> 展陈突出科学家精神思想内涵和时代价值，内容丰富，形式多样。展览解说词讲解权威、准确完整。科学家史料真实可靠，说明文字权威、详实，展品收集、整理、更新、维护等工作常态化，有严格的管理保护制度。具备开展科学家精神教育工作所需的专兼职队伍或者志愿者队伍，并有计划地开展业务培训。</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第七条</w:t>
      </w:r>
      <w:r>
        <w:rPr>
          <w:rFonts w:hint="eastAsia" w:ascii="仿宋_GB2312" w:eastAsia="仿宋_GB2312" w:cs="仿宋_GB2312"/>
          <w:sz w:val="32"/>
          <w:szCs w:val="32"/>
        </w:rPr>
        <w:t xml:space="preserve">  科学家精神教育主题活动内容丰富，形式多样。常规开展特色教育活动，并</w:t>
      </w:r>
      <w:r>
        <w:rPr>
          <w:rFonts w:hint="eastAsia" w:ascii="仿宋_GB2312" w:eastAsia="仿宋_GB2312"/>
          <w:sz w:val="32"/>
          <w:szCs w:val="32"/>
        </w:rPr>
        <w:t>结合本单位特色，在相关科学家诞辰纪念日、全国科技工作者日、全国科技周、全国科普日、开学第一课等重要时间节点，</w:t>
      </w:r>
      <w:r>
        <w:rPr>
          <w:rFonts w:hint="eastAsia" w:ascii="仿宋_GB2312" w:eastAsia="仿宋_GB2312" w:cs="仿宋_GB2312"/>
          <w:sz w:val="32"/>
          <w:szCs w:val="32"/>
        </w:rPr>
        <w:t>积极</w:t>
      </w:r>
      <w:r>
        <w:rPr>
          <w:rFonts w:hint="eastAsia" w:ascii="仿宋_GB2312" w:eastAsia="仿宋_GB2312"/>
          <w:sz w:val="32"/>
          <w:szCs w:val="32"/>
        </w:rPr>
        <w:t>开展特色鲜明、讲求实效、形式多样的科学家精神系列教育活动。</w:t>
      </w:r>
      <w:r>
        <w:rPr>
          <w:rFonts w:hint="eastAsia" w:ascii="仿宋_GB2312" w:eastAsia="仿宋_GB2312" w:cs="仿宋_GB2312"/>
          <w:sz w:val="32"/>
          <w:szCs w:val="32"/>
        </w:rPr>
        <w:t>能够与区域中小学校、高校院所、科技社团及企事业单位建立合作关系，提供多种科学家精神教育服务，在区域、领域内有较高知名度和影响力，社会效益明显。建有科学家精神教育网站或在依托单位网站设有栏目，内容更新及时，利用互联网、手机等新媒体开展线上线下教育活动。</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第八条</w:t>
      </w:r>
      <w:r>
        <w:rPr>
          <w:rFonts w:hint="eastAsia" w:ascii="仿宋_GB2312" w:eastAsia="仿宋_GB2312" w:cs="仿宋_GB2312"/>
          <w:sz w:val="32"/>
          <w:szCs w:val="32"/>
        </w:rPr>
        <w:t xml:space="preserve">  科学家精神教育工作制度健全。形成科学家精神教育工作的制度保障，有工作的长期规划和年度计划，将科学家精神教育工作纳入年度工作目标及表彰奖励范围；有科学家精神教育工作经费，能确保科学家精神教育工作正常运行。</w:t>
      </w:r>
    </w:p>
    <w:p>
      <w:pPr>
        <w:spacing w:before="156" w:beforeLines="50" w:after="156" w:afterLines="50" w:line="580" w:lineRule="exact"/>
        <w:jc w:val="center"/>
        <w:rPr>
          <w:rFonts w:ascii="黑体" w:hAnsi="黑体" w:eastAsia="黑体" w:cs="黑体"/>
          <w:sz w:val="32"/>
          <w:szCs w:val="32"/>
        </w:rPr>
      </w:pPr>
      <w:r>
        <w:rPr>
          <w:rFonts w:hint="eastAsia" w:ascii="黑体" w:hAnsi="黑体" w:eastAsia="黑体" w:cs="黑体"/>
          <w:sz w:val="32"/>
          <w:szCs w:val="32"/>
        </w:rPr>
        <w:t>第三章  申请命名程序</w:t>
      </w:r>
    </w:p>
    <w:p>
      <w:pPr>
        <w:pStyle w:val="3"/>
        <w:spacing w:after="0" w:line="580" w:lineRule="exact"/>
        <w:ind w:firstLine="651" w:firstLineChars="200"/>
        <w:rPr>
          <w:rFonts w:hint="eastAsia" w:ascii="仿宋_GB2312" w:eastAsia="仿宋_GB2312"/>
          <w:spacing w:val="2"/>
          <w:sz w:val="32"/>
          <w:szCs w:val="32"/>
        </w:rPr>
      </w:pPr>
      <w:r>
        <w:rPr>
          <w:rFonts w:hint="eastAsia" w:ascii="仿宋_GB2312" w:hAnsi="楷体_GB2312" w:eastAsia="仿宋_GB2312" w:cs="楷体_GB2312"/>
          <w:b/>
          <w:bCs/>
          <w:spacing w:val="2"/>
          <w:sz w:val="32"/>
          <w:szCs w:val="32"/>
        </w:rPr>
        <w:t xml:space="preserve">第九条 </w:t>
      </w:r>
      <w:r>
        <w:rPr>
          <w:rFonts w:hint="eastAsia" w:ascii="仿宋_GB2312" w:eastAsia="仿宋_GB2312" w:cs="仿宋_GB2312"/>
          <w:spacing w:val="2"/>
          <w:sz w:val="32"/>
          <w:szCs w:val="32"/>
        </w:rPr>
        <w:t xml:space="preserve"> 中国科协会同有关部门组成专项工作组，具体负责科学家精神教育基地的命名和服务工作。专项工作组办公室设在中国科协科学技术传播中心。</w:t>
      </w:r>
    </w:p>
    <w:p>
      <w:pPr>
        <w:pStyle w:val="3"/>
        <w:spacing w:after="0" w:line="580" w:lineRule="exact"/>
        <w:ind w:firstLine="643" w:firstLineChars="200"/>
        <w:rPr>
          <w:rFonts w:hint="eastAsia" w:ascii="仿宋_GB2312" w:eastAsia="仿宋_GB2312"/>
          <w:sz w:val="32"/>
          <w:shd w:val="clear" w:color="FFFFFF" w:fill="D9D9D9"/>
        </w:rPr>
      </w:pPr>
      <w:r>
        <w:rPr>
          <w:rFonts w:hint="eastAsia" w:ascii="仿宋_GB2312" w:hAnsi="楷体_GB2312" w:eastAsia="仿宋_GB2312" w:cs="楷体_GB2312"/>
          <w:b/>
          <w:bCs/>
          <w:sz w:val="32"/>
          <w:szCs w:val="32"/>
        </w:rPr>
        <w:t xml:space="preserve">第十条  </w:t>
      </w:r>
      <w:r>
        <w:rPr>
          <w:rFonts w:hint="eastAsia" w:ascii="仿宋_GB2312" w:eastAsia="仿宋_GB2312" w:cs="仿宋_GB2312"/>
          <w:sz w:val="32"/>
          <w:szCs w:val="32"/>
        </w:rPr>
        <w:t>符合命名条件的机构可自愿申报。相关组织单位、全国学会</w:t>
      </w:r>
      <w:r>
        <w:rPr>
          <w:rFonts w:hint="eastAsia" w:ascii="仿宋_GB2312" w:eastAsia="仿宋_GB2312"/>
          <w:sz w:val="32"/>
          <w:szCs w:val="32"/>
        </w:rPr>
        <w:t>（协会、研究会）</w:t>
      </w:r>
      <w:r>
        <w:rPr>
          <w:rFonts w:hint="eastAsia" w:ascii="仿宋_GB2312" w:eastAsia="仿宋_GB2312" w:cs="仿宋_GB2312"/>
          <w:sz w:val="32"/>
          <w:szCs w:val="32"/>
        </w:rPr>
        <w:t>、</w:t>
      </w:r>
      <w:r>
        <w:rPr>
          <w:rFonts w:hint="eastAsia" w:ascii="仿宋_GB2312" w:hAnsi="仿宋" w:eastAsia="仿宋_GB2312"/>
          <w:color w:val="000000"/>
          <w:sz w:val="32"/>
          <w:szCs w:val="32"/>
        </w:rPr>
        <w:t>省（自治区、直辖市）科协负责组织开展本系统、本领域或本地区的申报工作。京港学术交流中心、澳门科学技术协进会负责组织香港、澳门地区申报工作。</w:t>
      </w:r>
    </w:p>
    <w:p>
      <w:pPr>
        <w:pStyle w:val="3"/>
        <w:spacing w:after="0" w:line="580" w:lineRule="exact"/>
        <w:ind w:firstLine="643" w:firstLineChars="200"/>
        <w:rPr>
          <w:rFonts w:hint="eastAsia" w:ascii="仿宋_GB2312" w:hAnsi="仿宋" w:eastAsia="仿宋_GB2312"/>
          <w:color w:val="000000"/>
          <w:sz w:val="32"/>
          <w:szCs w:val="32"/>
        </w:rPr>
      </w:pPr>
      <w:r>
        <w:rPr>
          <w:rFonts w:hint="eastAsia" w:ascii="仿宋_GB2312" w:hAnsi="楷体_GB2312" w:eastAsia="仿宋_GB2312" w:cs="楷体_GB2312"/>
          <w:b/>
          <w:bCs/>
          <w:sz w:val="32"/>
          <w:szCs w:val="32"/>
        </w:rPr>
        <w:t xml:space="preserve">第十一条  </w:t>
      </w:r>
      <w:r>
        <w:rPr>
          <w:rFonts w:hint="eastAsia" w:ascii="仿宋_GB2312" w:hAnsi="仿宋_GB2312" w:eastAsia="仿宋_GB2312" w:cs="仿宋_GB2312"/>
          <w:sz w:val="32"/>
          <w:szCs w:val="32"/>
        </w:rPr>
        <w:t>专项工作组办公室负责接收申报材料，经初审后组成专家组进行评审。</w:t>
      </w:r>
      <w:r>
        <w:rPr>
          <w:rFonts w:hint="eastAsia" w:ascii="仿宋_GB2312" w:eastAsia="仿宋_GB2312" w:cs="仿宋_GB2312"/>
          <w:sz w:val="32"/>
          <w:szCs w:val="32"/>
        </w:rPr>
        <w:t>通过专家</w:t>
      </w:r>
      <w:r>
        <w:rPr>
          <w:rFonts w:hint="eastAsia" w:ascii="仿宋_GB2312" w:hAnsi="仿宋_GB2312" w:eastAsia="仿宋_GB2312" w:cs="仿宋_GB2312"/>
          <w:sz w:val="32"/>
          <w:szCs w:val="32"/>
        </w:rPr>
        <w:t>评审</w:t>
      </w:r>
      <w:r>
        <w:rPr>
          <w:rFonts w:hint="eastAsia" w:ascii="仿宋_GB2312" w:eastAsia="仿宋_GB2312" w:cs="仿宋_GB2312"/>
          <w:sz w:val="32"/>
          <w:szCs w:val="32"/>
        </w:rPr>
        <w:t>后，</w:t>
      </w:r>
      <w:r>
        <w:rPr>
          <w:rFonts w:hint="eastAsia" w:ascii="仿宋_GB2312" w:eastAsia="仿宋_GB2312"/>
          <w:sz w:val="32"/>
          <w:szCs w:val="32"/>
        </w:rPr>
        <w:t>由中</w:t>
      </w:r>
      <w:r>
        <w:rPr>
          <w:rFonts w:hint="eastAsia" w:ascii="仿宋_GB2312" w:hAnsi="仿宋" w:eastAsia="仿宋_GB2312"/>
          <w:color w:val="000000"/>
          <w:sz w:val="32"/>
          <w:szCs w:val="32"/>
        </w:rPr>
        <w:t>国科协会同有关部门命名“科学家精神教育基地”，颁发牌匾。</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第十二条  </w:t>
      </w:r>
      <w:r>
        <w:rPr>
          <w:rFonts w:hint="eastAsia" w:ascii="仿宋_GB2312" w:eastAsia="仿宋_GB2312" w:cs="仿宋_GB2312"/>
          <w:sz w:val="32"/>
          <w:szCs w:val="32"/>
        </w:rPr>
        <w:t>申请命名工作常年开展。</w:t>
      </w:r>
    </w:p>
    <w:p>
      <w:pPr>
        <w:spacing w:before="156" w:beforeLines="50" w:after="156" w:afterLines="50" w:line="580" w:lineRule="exact"/>
        <w:jc w:val="center"/>
        <w:rPr>
          <w:rFonts w:ascii="黑体" w:hAnsi="黑体" w:eastAsia="黑体" w:cs="黑体"/>
          <w:sz w:val="32"/>
          <w:szCs w:val="32"/>
        </w:rPr>
      </w:pPr>
      <w:r>
        <w:rPr>
          <w:rFonts w:hint="eastAsia" w:ascii="黑体" w:hAnsi="黑体" w:eastAsia="黑体" w:cs="黑体"/>
          <w:sz w:val="32"/>
          <w:szCs w:val="32"/>
        </w:rPr>
        <w:t>第四章  评价和服务</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第十三条  </w:t>
      </w:r>
      <w:r>
        <w:rPr>
          <w:rFonts w:hint="eastAsia" w:ascii="仿宋_GB2312" w:eastAsia="仿宋_GB2312" w:cs="仿宋_GB2312"/>
          <w:sz w:val="32"/>
          <w:szCs w:val="32"/>
        </w:rPr>
        <w:t>科学家精神教育基地的命名</w:t>
      </w:r>
      <w:r>
        <w:rPr>
          <w:rFonts w:hint="eastAsia" w:ascii="仿宋_GB2312" w:hAnsi="仿宋_GB2312" w:eastAsia="仿宋_GB2312" w:cs="仿宋_GB2312"/>
          <w:sz w:val="32"/>
          <w:szCs w:val="32"/>
        </w:rPr>
        <w:t>有效期限为5年</w:t>
      </w:r>
      <w:r>
        <w:rPr>
          <w:rFonts w:hint="eastAsia" w:ascii="仿宋_GB2312" w:eastAsia="仿宋_GB2312" w:cs="仿宋_GB2312"/>
          <w:sz w:val="32"/>
          <w:szCs w:val="32"/>
        </w:rPr>
        <w:t>，</w:t>
      </w:r>
      <w:r>
        <w:rPr>
          <w:rFonts w:hint="eastAsia" w:ascii="仿宋_GB2312" w:hAnsi="仿宋_GB2312" w:eastAsia="仿宋_GB2312" w:cs="仿宋_GB2312"/>
          <w:sz w:val="32"/>
          <w:szCs w:val="32"/>
        </w:rPr>
        <w:t>到期后需重新申报，经认定后可被继续命名。</w:t>
      </w:r>
    </w:p>
    <w:p>
      <w:pPr>
        <w:pStyle w:val="3"/>
        <w:spacing w:after="0" w:line="580" w:lineRule="exact"/>
        <w:ind w:firstLine="643" w:firstLineChars="200"/>
        <w:rPr>
          <w:rFonts w:hint="eastAsia" w:ascii="仿宋_GB2312" w:eastAsia="仿宋_GB2312" w:cs="仿宋_GB2312"/>
          <w:sz w:val="32"/>
          <w:szCs w:val="32"/>
        </w:rPr>
      </w:pPr>
      <w:r>
        <w:rPr>
          <w:rFonts w:hint="eastAsia" w:ascii="仿宋_GB2312" w:hAnsi="楷体_GB2312" w:eastAsia="仿宋_GB2312" w:cs="楷体_GB2312"/>
          <w:b/>
          <w:bCs/>
          <w:sz w:val="32"/>
          <w:szCs w:val="32"/>
        </w:rPr>
        <w:t xml:space="preserve">第十四条 </w:t>
      </w:r>
      <w:r>
        <w:rPr>
          <w:rFonts w:hint="eastAsia" w:ascii="仿宋_GB2312" w:hAnsi="仿宋_GB2312" w:eastAsia="仿宋_GB2312" w:cs="仿宋_GB2312"/>
          <w:sz w:val="32"/>
          <w:szCs w:val="32"/>
        </w:rPr>
        <w:t xml:space="preserve"> 专项工作组对</w:t>
      </w:r>
      <w:r>
        <w:rPr>
          <w:rFonts w:hint="eastAsia" w:ascii="仿宋_GB2312" w:eastAsia="仿宋_GB2312" w:cs="仿宋_GB2312"/>
          <w:sz w:val="32"/>
          <w:szCs w:val="32"/>
        </w:rPr>
        <w:t>科学家精神教育基地</w:t>
      </w:r>
      <w:r>
        <w:rPr>
          <w:rFonts w:hint="eastAsia" w:ascii="仿宋_GB2312" w:hAnsi="仿宋_GB2312" w:eastAsia="仿宋_GB2312" w:cs="仿宋_GB2312"/>
          <w:sz w:val="32"/>
          <w:szCs w:val="32"/>
        </w:rPr>
        <w:t>进行不定期综合评价，采取大数据调研和实地调研相结合的方式，分为优秀、合格、不合格三个等</w:t>
      </w:r>
      <w:r>
        <w:rPr>
          <w:rFonts w:hint="eastAsia" w:ascii="仿宋_GB2312" w:eastAsia="仿宋_GB2312" w:cs="仿宋_GB2312"/>
          <w:sz w:val="32"/>
          <w:szCs w:val="32"/>
        </w:rPr>
        <w:t>级。评价内容主要参照上述“命名条件”。不参加评价或评价不合格的基地予以内部通报，连续两次内部通报的，取消基地称号。</w:t>
      </w:r>
    </w:p>
    <w:p>
      <w:pPr>
        <w:pStyle w:val="3"/>
        <w:spacing w:after="0" w:line="580" w:lineRule="exact"/>
        <w:ind w:firstLine="619" w:firstLineChars="200"/>
        <w:rPr>
          <w:rFonts w:hint="eastAsia" w:ascii="仿宋_GB2312" w:eastAsia="仿宋_GB2312"/>
          <w:spacing w:val="-6"/>
          <w:sz w:val="32"/>
          <w:szCs w:val="32"/>
        </w:rPr>
      </w:pPr>
      <w:r>
        <w:rPr>
          <w:rFonts w:hint="eastAsia" w:ascii="仿宋_GB2312" w:hAnsi="楷体_GB2312" w:eastAsia="仿宋_GB2312" w:cs="楷体_GB2312"/>
          <w:b/>
          <w:bCs/>
          <w:spacing w:val="-6"/>
          <w:sz w:val="32"/>
          <w:szCs w:val="32"/>
        </w:rPr>
        <w:t xml:space="preserve">第十五条  </w:t>
      </w:r>
      <w:r>
        <w:rPr>
          <w:rFonts w:hint="eastAsia" w:ascii="仿宋_GB2312" w:hAnsi="仿宋_GB2312" w:eastAsia="仿宋_GB2312" w:cs="仿宋_GB2312"/>
          <w:spacing w:val="-6"/>
          <w:sz w:val="32"/>
          <w:szCs w:val="32"/>
        </w:rPr>
        <w:t>存在以下情况的，取消</w:t>
      </w:r>
      <w:r>
        <w:rPr>
          <w:rFonts w:hint="eastAsia" w:ascii="仿宋_GB2312" w:eastAsia="仿宋_GB2312" w:cs="仿宋_GB2312"/>
          <w:spacing w:val="-6"/>
          <w:sz w:val="32"/>
          <w:szCs w:val="32"/>
        </w:rPr>
        <w:t>科学家精神教育基地</w:t>
      </w:r>
      <w:r>
        <w:rPr>
          <w:rFonts w:hint="eastAsia" w:ascii="仿宋_GB2312" w:hAnsi="仿宋_GB2312" w:eastAsia="仿宋_GB2312" w:cs="仿宋_GB2312"/>
          <w:spacing w:val="-6"/>
          <w:sz w:val="32"/>
          <w:szCs w:val="32"/>
        </w:rPr>
        <w:t>称号：</w:t>
      </w:r>
    </w:p>
    <w:p>
      <w:pPr>
        <w:pStyle w:val="3"/>
        <w:spacing w:after="0" w:line="58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（一）</w:t>
      </w:r>
      <w:r>
        <w:rPr>
          <w:rFonts w:hint="eastAsia" w:ascii="仿宋_GB2312" w:eastAsia="仿宋_GB2312" w:cs="仿宋_GB2312"/>
          <w:sz w:val="32"/>
          <w:szCs w:val="32"/>
        </w:rPr>
        <w:t>有严重</w:t>
      </w:r>
      <w:r>
        <w:rPr>
          <w:rFonts w:hint="eastAsia" w:ascii="仿宋_GB2312" w:hAnsi="仿宋_GB2312" w:eastAsia="仿宋_GB2312" w:cs="仿宋_GB2312"/>
          <w:sz w:val="32"/>
          <w:szCs w:val="32"/>
        </w:rPr>
        <w:t>违法违纪行为或造成严重社会不良影响</w:t>
      </w:r>
      <w:r>
        <w:rPr>
          <w:rFonts w:hint="eastAsia" w:ascii="仿宋_GB2312" w:eastAsia="仿宋_GB2312" w:cs="仿宋_GB2312"/>
          <w:sz w:val="32"/>
          <w:szCs w:val="32"/>
        </w:rPr>
        <w:t>；</w:t>
      </w:r>
    </w:p>
    <w:p>
      <w:pPr>
        <w:pStyle w:val="3"/>
        <w:spacing w:after="0" w:line="58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（二）</w:t>
      </w:r>
      <w:r>
        <w:rPr>
          <w:rFonts w:hint="eastAsia" w:ascii="仿宋_GB2312" w:hAnsi="仿宋_GB2312" w:eastAsia="仿宋_GB2312" w:cs="仿宋_GB2312"/>
          <w:sz w:val="32"/>
          <w:szCs w:val="32"/>
        </w:rPr>
        <w:t>宣传邪教、封建迷信，举办反科学、伪科学活动</w:t>
      </w:r>
      <w:r>
        <w:rPr>
          <w:rFonts w:hint="eastAsia" w:ascii="仿宋_GB2312" w:eastAsia="仿宋_GB2312" w:cs="仿宋_GB2312"/>
          <w:sz w:val="32"/>
          <w:szCs w:val="32"/>
        </w:rPr>
        <w:t>；</w:t>
      </w:r>
    </w:p>
    <w:p>
      <w:pPr>
        <w:pStyle w:val="3"/>
        <w:spacing w:after="0" w:line="58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（三）考核不合格，不能达到命名标准或不能履行义务</w:t>
      </w:r>
      <w:r>
        <w:rPr>
          <w:rFonts w:hint="eastAsia" w:ascii="仿宋_GB2312" w:eastAsia="仿宋_GB2312" w:cs="仿宋_GB2312"/>
          <w:sz w:val="32"/>
          <w:szCs w:val="32"/>
        </w:rPr>
        <w:t>。</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第十六条  </w:t>
      </w:r>
      <w:r>
        <w:rPr>
          <w:rFonts w:hint="eastAsia" w:ascii="仿宋_GB2312" w:hAnsi="仿宋_GB2312" w:eastAsia="仿宋_GB2312" w:cs="仿宋_GB2312"/>
          <w:sz w:val="32"/>
          <w:szCs w:val="32"/>
        </w:rPr>
        <w:t>退出机制：获得</w:t>
      </w:r>
      <w:r>
        <w:rPr>
          <w:rFonts w:hint="eastAsia" w:ascii="仿宋_GB2312" w:eastAsia="仿宋_GB2312" w:cs="仿宋_GB2312"/>
          <w:sz w:val="32"/>
          <w:szCs w:val="32"/>
        </w:rPr>
        <w:t>科学家精神教育基地</w:t>
      </w:r>
      <w:r>
        <w:rPr>
          <w:rFonts w:hint="eastAsia" w:ascii="仿宋_GB2312" w:hAnsi="仿宋_GB2312" w:eastAsia="仿宋_GB2312" w:cs="仿宋_GB2312"/>
          <w:sz w:val="32"/>
          <w:szCs w:val="32"/>
        </w:rPr>
        <w:t>称号的机构，因故不再从事弘扬科学家精神工作的，可以向专项工作组提出退出。专项工作组负责收回牌匾，备案和公示。</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第十七条  </w:t>
      </w:r>
      <w:r>
        <w:rPr>
          <w:rFonts w:hint="eastAsia" w:ascii="仿宋_GB2312" w:hAnsi="仿宋_GB2312" w:eastAsia="仿宋_GB2312" w:cs="仿宋_GB2312"/>
          <w:sz w:val="32"/>
          <w:szCs w:val="32"/>
        </w:rPr>
        <w:t>各依托单位要严格落实申请命名时的各项承诺，积极履行社会责任。</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第十八条  </w:t>
      </w:r>
      <w:r>
        <w:rPr>
          <w:rFonts w:hint="eastAsia" w:ascii="仿宋_GB2312" w:hAnsi="仿宋_GB2312" w:eastAsia="仿宋_GB2312" w:cs="仿宋_GB2312"/>
          <w:sz w:val="32"/>
          <w:szCs w:val="32"/>
        </w:rPr>
        <w:t>相关组织单位要为</w:t>
      </w:r>
      <w:r>
        <w:rPr>
          <w:rFonts w:hint="eastAsia" w:ascii="仿宋_GB2312" w:eastAsia="仿宋_GB2312" w:cs="仿宋_GB2312"/>
          <w:sz w:val="32"/>
          <w:szCs w:val="32"/>
        </w:rPr>
        <w:t>科学家精神教育基地</w:t>
      </w:r>
      <w:r>
        <w:rPr>
          <w:rFonts w:hint="eastAsia" w:ascii="仿宋_GB2312" w:hAnsi="仿宋_GB2312" w:eastAsia="仿宋_GB2312" w:cs="仿宋_GB2312"/>
          <w:sz w:val="32"/>
          <w:szCs w:val="32"/>
        </w:rPr>
        <w:t>开展宣传教育工作创造有利条件，提供支持与指导，不断提升</w:t>
      </w:r>
      <w:r>
        <w:rPr>
          <w:rFonts w:hint="eastAsia" w:ascii="仿宋_GB2312" w:eastAsia="仿宋_GB2312" w:cs="仿宋_GB2312"/>
          <w:sz w:val="32"/>
          <w:szCs w:val="32"/>
        </w:rPr>
        <w:t>科学家精神教育基地</w:t>
      </w:r>
      <w:r>
        <w:rPr>
          <w:rFonts w:hint="eastAsia" w:ascii="仿宋_GB2312" w:hAnsi="仿宋_GB2312" w:eastAsia="仿宋_GB2312" w:cs="仿宋_GB2312"/>
          <w:sz w:val="32"/>
          <w:szCs w:val="32"/>
        </w:rPr>
        <w:t>的组织水平。</w:t>
      </w:r>
    </w:p>
    <w:p>
      <w:pPr>
        <w:pStyle w:val="3"/>
        <w:spacing w:after="0" w:line="58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（一）</w:t>
      </w:r>
      <w:r>
        <w:rPr>
          <w:rFonts w:hint="eastAsia" w:ascii="仿宋_GB2312" w:hAnsi="仿宋_GB2312" w:eastAsia="仿宋_GB2312" w:cs="仿宋_GB2312"/>
          <w:sz w:val="32"/>
          <w:szCs w:val="32"/>
        </w:rPr>
        <w:t>组织相关专家考察、研讨，对</w:t>
      </w:r>
      <w:r>
        <w:rPr>
          <w:rFonts w:hint="eastAsia" w:ascii="仿宋_GB2312" w:eastAsia="仿宋_GB2312" w:cs="仿宋_GB2312"/>
          <w:sz w:val="32"/>
          <w:szCs w:val="32"/>
        </w:rPr>
        <w:t>科学家精神教育基地</w:t>
      </w:r>
      <w:r>
        <w:rPr>
          <w:rFonts w:hint="eastAsia" w:ascii="仿宋_GB2312" w:hAnsi="仿宋_GB2312" w:eastAsia="仿宋_GB2312" w:cs="仿宋_GB2312"/>
          <w:sz w:val="32"/>
          <w:szCs w:val="32"/>
        </w:rPr>
        <w:t>的建设发展提出建设性、可操作的指导性意见。</w:t>
      </w:r>
    </w:p>
    <w:p>
      <w:pPr>
        <w:pStyle w:val="3"/>
        <w:spacing w:after="0" w:line="58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（二）</w:t>
      </w:r>
      <w:r>
        <w:rPr>
          <w:rFonts w:hint="eastAsia" w:ascii="仿宋_GB2312" w:hAnsi="仿宋_GB2312" w:eastAsia="仿宋_GB2312" w:cs="仿宋_GB2312"/>
          <w:sz w:val="32"/>
          <w:szCs w:val="32"/>
        </w:rPr>
        <w:t>定期组织</w:t>
      </w:r>
      <w:r>
        <w:rPr>
          <w:rFonts w:hint="eastAsia" w:ascii="仿宋_GB2312" w:eastAsia="仿宋_GB2312" w:cs="仿宋_GB2312"/>
          <w:sz w:val="32"/>
          <w:szCs w:val="32"/>
        </w:rPr>
        <w:t>科学家精神教育基地</w:t>
      </w:r>
      <w:r>
        <w:rPr>
          <w:rFonts w:hint="eastAsia" w:ascii="仿宋_GB2312" w:hAnsi="仿宋_GB2312" w:eastAsia="仿宋_GB2312" w:cs="仿宋_GB2312"/>
          <w:sz w:val="32"/>
          <w:szCs w:val="32"/>
        </w:rPr>
        <w:t>工作交流培训，提高工作人员的业务水平和能力。</w:t>
      </w:r>
    </w:p>
    <w:p>
      <w:pPr>
        <w:pStyle w:val="3"/>
        <w:spacing w:after="0" w:line="580" w:lineRule="exact"/>
        <w:ind w:firstLine="640" w:firstLineChars="200"/>
        <w:rPr>
          <w:rFonts w:hint="eastAsia" w:ascii="仿宋_GB2312" w:eastAsia="仿宋_GB2312"/>
          <w:sz w:val="32"/>
          <w:szCs w:val="32"/>
        </w:rPr>
      </w:pPr>
      <w:r>
        <w:rPr>
          <w:rFonts w:hint="eastAsia" w:ascii="仿宋_GB2312" w:eastAsia="仿宋_GB2312" w:cs="仿宋_GB2312"/>
          <w:sz w:val="32"/>
          <w:szCs w:val="32"/>
        </w:rPr>
        <w:t>（三）</w:t>
      </w:r>
      <w:r>
        <w:rPr>
          <w:rFonts w:hint="eastAsia" w:ascii="仿宋_GB2312" w:hAnsi="仿宋_GB2312" w:eastAsia="仿宋_GB2312" w:cs="仿宋_GB2312"/>
          <w:sz w:val="32"/>
          <w:szCs w:val="32"/>
        </w:rPr>
        <w:t>大力宣传优秀</w:t>
      </w:r>
      <w:r>
        <w:rPr>
          <w:rFonts w:hint="eastAsia" w:ascii="仿宋_GB2312" w:eastAsia="仿宋_GB2312" w:cs="仿宋_GB2312"/>
          <w:sz w:val="32"/>
          <w:szCs w:val="32"/>
        </w:rPr>
        <w:t>科学家精神教育基地</w:t>
      </w:r>
      <w:r>
        <w:rPr>
          <w:rFonts w:hint="eastAsia" w:ascii="仿宋_GB2312" w:hAnsi="仿宋_GB2312" w:eastAsia="仿宋_GB2312" w:cs="仿宋_GB2312"/>
          <w:sz w:val="32"/>
          <w:szCs w:val="32"/>
        </w:rPr>
        <w:t>，鼓励进一步开发开放优质资源。</w:t>
      </w:r>
    </w:p>
    <w:p>
      <w:pPr>
        <w:pStyle w:val="3"/>
        <w:spacing w:after="0" w:line="580" w:lineRule="exact"/>
        <w:ind w:firstLine="643" w:firstLineChars="200"/>
        <w:rPr>
          <w:rFonts w:hint="eastAsia" w:ascii="仿宋_GB2312" w:eastAsia="仿宋_GB2312"/>
          <w:sz w:val="32"/>
          <w:szCs w:val="32"/>
        </w:rPr>
      </w:pPr>
      <w:r>
        <w:rPr>
          <w:rFonts w:hint="eastAsia" w:ascii="仿宋_GB2312" w:hAnsi="楷体_GB2312" w:eastAsia="仿宋_GB2312" w:cs="楷体_GB2312"/>
          <w:b/>
          <w:bCs/>
          <w:sz w:val="32"/>
          <w:szCs w:val="32"/>
        </w:rPr>
        <w:t xml:space="preserve">第十九条 </w:t>
      </w:r>
      <w:r>
        <w:rPr>
          <w:rFonts w:hint="eastAsia" w:ascii="仿宋_GB2312" w:hAnsi="仿宋_GB2312" w:eastAsia="仿宋_GB2312" w:cs="仿宋_GB2312"/>
          <w:sz w:val="32"/>
          <w:szCs w:val="32"/>
        </w:rPr>
        <w:t xml:space="preserve"> 中国科协设立专项活动工作经费，资助特色展览和活动。工作成绩突出、表现优异的单位经专项工作组审核通过后可申请经费支持。条件成熟后，适时建设</w:t>
      </w:r>
      <w:r>
        <w:rPr>
          <w:rFonts w:hint="eastAsia" w:ascii="仿宋_GB2312" w:eastAsia="仿宋_GB2312" w:cs="仿宋_GB2312"/>
          <w:sz w:val="32"/>
          <w:szCs w:val="32"/>
        </w:rPr>
        <w:t>科学家精神教育基地</w:t>
      </w:r>
      <w:r>
        <w:rPr>
          <w:rFonts w:hint="eastAsia" w:ascii="仿宋_GB2312" w:hAnsi="仿宋_GB2312" w:eastAsia="仿宋_GB2312" w:cs="仿宋_GB2312"/>
          <w:sz w:val="32"/>
          <w:szCs w:val="32"/>
        </w:rPr>
        <w:t>资源共享平台</w:t>
      </w:r>
      <w:r>
        <w:rPr>
          <w:rFonts w:hint="eastAsia" w:ascii="仿宋_GB2312" w:eastAsia="仿宋_GB2312" w:cs="仿宋_GB2312"/>
          <w:sz w:val="32"/>
          <w:szCs w:val="32"/>
        </w:rPr>
        <w:t>，</w:t>
      </w:r>
      <w:r>
        <w:rPr>
          <w:rFonts w:hint="eastAsia" w:ascii="仿宋_GB2312" w:hAnsi="仿宋_GB2312" w:eastAsia="仿宋_GB2312" w:cs="仿宋_GB2312"/>
          <w:sz w:val="32"/>
          <w:szCs w:val="32"/>
        </w:rPr>
        <w:t>为基地的协同发展提供支撑与服务，支持鼓励基地通过组建区域联盟等形式整合资源、优化布局，开展联合行动，形成品牌效应。</w:t>
      </w:r>
    </w:p>
    <w:p>
      <w:pPr>
        <w:spacing w:before="156" w:beforeLines="50" w:after="156" w:afterLines="50" w:line="580" w:lineRule="exact"/>
        <w:jc w:val="center"/>
        <w:rPr>
          <w:rFonts w:ascii="黑体" w:hAnsi="黑体" w:eastAsia="黑体" w:cs="黑体"/>
          <w:sz w:val="32"/>
          <w:szCs w:val="32"/>
        </w:rPr>
      </w:pPr>
      <w:r>
        <w:rPr>
          <w:rFonts w:hint="eastAsia" w:ascii="黑体" w:hAnsi="黑体" w:eastAsia="黑体" w:cs="黑体"/>
          <w:sz w:val="32"/>
          <w:szCs w:val="32"/>
        </w:rPr>
        <w:t>第五章  附  则</w:t>
      </w:r>
    </w:p>
    <w:p>
      <w:pPr>
        <w:pStyle w:val="3"/>
        <w:spacing w:after="0" w:line="580" w:lineRule="exact"/>
        <w:ind w:firstLine="667" w:firstLineChars="200"/>
        <w:rPr>
          <w:rFonts w:hint="eastAsia" w:ascii="仿宋_GB2312" w:eastAsia="仿宋_GB2312"/>
          <w:spacing w:val="6"/>
          <w:sz w:val="32"/>
          <w:szCs w:val="32"/>
        </w:rPr>
      </w:pPr>
      <w:r>
        <w:rPr>
          <w:rFonts w:hint="eastAsia" w:ascii="仿宋_GB2312" w:hAnsi="楷体_GB2312" w:eastAsia="仿宋_GB2312" w:cs="楷体_GB2312"/>
          <w:b/>
          <w:bCs/>
          <w:spacing w:val="6"/>
          <w:sz w:val="32"/>
          <w:szCs w:val="32"/>
        </w:rPr>
        <w:t xml:space="preserve">第二十条  </w:t>
      </w:r>
      <w:r>
        <w:rPr>
          <w:rFonts w:hint="eastAsia" w:ascii="仿宋_GB2312" w:hAnsi="仿宋_GB2312" w:eastAsia="仿宋_GB2312" w:cs="仿宋_GB2312"/>
          <w:spacing w:val="6"/>
          <w:sz w:val="32"/>
          <w:szCs w:val="32"/>
        </w:rPr>
        <w:t>本办法由专项工作组负责解释，自公布之日起实施。</w:t>
      </w:r>
    </w:p>
    <w:p>
      <w:pPr>
        <w:snapToGrid w:val="0"/>
        <w:rPr>
          <w:rFonts w:hint="eastAsia" w:ascii="黑体" w:hAnsi="黑体" w:eastAsia="黑体" w:cs="黑体"/>
          <w:szCs w:val="32"/>
        </w:rPr>
      </w:pPr>
    </w:p>
    <w:p>
      <w:pPr>
        <w:snapToGrid w:val="0"/>
        <w:rPr>
          <w:rFonts w:ascii="黑体" w:hAnsi="黑体" w:eastAsia="黑体" w:cs="黑体"/>
          <w:szCs w:val="32"/>
        </w:rPr>
      </w:pPr>
    </w:p>
    <w:p>
      <w:pPr>
        <w:pStyle w:val="3"/>
      </w:pPr>
    </w:p>
    <w:p>
      <w:pPr>
        <w:rPr>
          <w:rFonts w:hint="eastAsia"/>
        </w:rPr>
      </w:pPr>
    </w:p>
    <w:p>
      <w:pPr>
        <w:rPr>
          <w:rFonts w:hint="eastAsia" w:ascii="黑体" w:hAnsi="黑体" w:eastAsia="黑体" w:cs="黑体"/>
          <w:sz w:val="32"/>
          <w:szCs w:val="32"/>
        </w:rPr>
      </w:pPr>
      <w:r>
        <w:rPr>
          <w:rFonts w:hint="eastAsia"/>
        </w:rPr>
        <w:br w:type="page"/>
      </w:r>
      <w:r>
        <w:rPr>
          <w:lang/>
        </w:rPr>
        <mc:AlternateContent>
          <mc:Choice Requires="wps">
            <w:drawing>
              <wp:anchor distT="0" distB="0" distL="114300" distR="114300" simplePos="0" relativeHeight="251659264" behindDoc="0" locked="0" layoutInCell="1" allowOverlap="1">
                <wp:simplePos x="0" y="0"/>
                <wp:positionH relativeFrom="column">
                  <wp:posOffset>-276860</wp:posOffset>
                </wp:positionH>
                <wp:positionV relativeFrom="paragraph">
                  <wp:posOffset>7863205</wp:posOffset>
                </wp:positionV>
                <wp:extent cx="1440180" cy="632460"/>
                <wp:effectExtent l="4445" t="4445" r="22225" b="10795"/>
                <wp:wrapNone/>
                <wp:docPr id="1" name="椭圆 2"/>
                <wp:cNvGraphicFramePr/>
                <a:graphic xmlns:a="http://schemas.openxmlformats.org/drawingml/2006/main">
                  <a:graphicData uri="http://schemas.microsoft.com/office/word/2010/wordprocessingShape">
                    <wps:wsp>
                      <wps:cNvSpPr/>
                      <wps:spPr>
                        <a:xfrm>
                          <a:off x="0" y="0"/>
                          <a:ext cx="1440180" cy="632460"/>
                        </a:xfrm>
                        <a:prstGeom prst="ellipse">
                          <a:avLst/>
                        </a:prstGeom>
                        <a:solidFill>
                          <a:srgbClr val="FFFFFF"/>
                        </a:solidFill>
                        <a:ln w="9525" cap="flat" cmpd="sng">
                          <a:solidFill>
                            <a:srgbClr val="FFFFFF"/>
                          </a:solidFill>
                          <a:prstDash val="solid"/>
                          <a:headEnd type="none" w="med" len="med"/>
                          <a:tailEnd type="none" w="med" len="med"/>
                        </a:ln>
                      </wps:spPr>
                      <wps:bodyPr wrap="square" upright="1"/>
                    </wps:wsp>
                  </a:graphicData>
                </a:graphic>
              </wp:anchor>
            </w:drawing>
          </mc:Choice>
          <mc:Fallback>
            <w:pict>
              <v:shape id="椭圆 2" o:spid="_x0000_s1026" o:spt="3" type="#_x0000_t3" style="position:absolute;left:0pt;margin-left:-21.8pt;margin-top:619.15pt;height:49.8pt;width:113.4pt;z-index:251659264;mso-width-relative:page;mso-height-relative:page;" fillcolor="#FFFFFF" filled="t" stroked="t" coordsize="21600,21600" o:gfxdata="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vgLI90AAAANAQAADwAAAAAAAAABACAAAAAiAAAAZHJz&#10;L2Rvd25yZXYueG1sUEsBAhQAFAAAAAgAh07iQEEHHLX/AQAAJQQAAA4AAAAAAAAAAQAgAAAALAEA&#10;AGRycy9lMm9Eb2MueG1sUEsFBgAAAAAGAAYAWQEAAJ0FAAAAAA==&#10;">
                <v:fill on="t" focussize="0,0"/>
                <v:stroke color="#FFFFFF" joinstyle="round"/>
                <v:imagedata o:title=""/>
                <o:lock v:ext="edit" aspectratio="f"/>
              </v:shape>
            </w:pict>
          </mc:Fallback>
        </mc:AlternateContent>
      </w:r>
      <w:r>
        <w:br w:type="page"/>
      </w:r>
      <w:r>
        <w:rPr>
          <w:rFonts w:hint="eastAsia" w:ascii="黑体" w:hAnsi="黑体" w:eastAsia="黑体" w:cs="黑体"/>
          <w:sz w:val="32"/>
          <w:szCs w:val="32"/>
        </w:rPr>
        <w:t>附件2</w:t>
      </w:r>
    </w:p>
    <w:p>
      <w:pPr>
        <w:spacing w:line="640" w:lineRule="exact"/>
        <w:rPr>
          <w:rFonts w:ascii="黑体" w:hAnsi="黑体" w:eastAsia="黑体"/>
          <w:color w:val="000000"/>
        </w:rPr>
      </w:pPr>
    </w:p>
    <w:p>
      <w:pPr>
        <w:pStyle w:val="3"/>
        <w:rPr>
          <w:rFonts w:ascii="黑体" w:hAnsi="黑体" w:eastAsia="黑体"/>
          <w:color w:val="000000"/>
        </w:rPr>
      </w:pPr>
    </w:p>
    <w:p/>
    <w:p>
      <w:pPr>
        <w:spacing w:line="640" w:lineRule="exact"/>
        <w:jc w:val="center"/>
        <w:rPr>
          <w:rFonts w:ascii="黑体" w:hAnsi="黑体" w:eastAsia="黑体"/>
          <w:color w:val="000000"/>
        </w:rPr>
      </w:pPr>
      <w:r>
        <w:rPr>
          <w:rFonts w:hint="eastAsia" w:ascii="小标宋" w:hAnsi="黑体" w:eastAsia="小标宋"/>
          <w:color w:val="000000"/>
          <w:sz w:val="56"/>
          <w:szCs w:val="56"/>
        </w:rPr>
        <w:t>2023年科学家精神教育基地推荐表</w:t>
      </w:r>
    </w:p>
    <w:p>
      <w:pPr>
        <w:spacing w:line="640" w:lineRule="exact"/>
        <w:rPr>
          <w:rFonts w:ascii="黑体" w:hAnsi="黑体" w:eastAsia="黑体"/>
          <w:color w:val="000000"/>
        </w:rPr>
      </w:pPr>
    </w:p>
    <w:p>
      <w:pPr>
        <w:spacing w:line="640" w:lineRule="exact"/>
        <w:rPr>
          <w:rFonts w:ascii="黑体" w:hAnsi="黑体" w:eastAsia="黑体"/>
          <w:color w:val="000000"/>
        </w:rPr>
      </w:pPr>
    </w:p>
    <w:p>
      <w:pPr>
        <w:spacing w:line="640" w:lineRule="exact"/>
        <w:rPr>
          <w:rFonts w:ascii="黑体" w:hAnsi="黑体" w:eastAsia="黑体"/>
          <w:color w:val="000000"/>
        </w:rPr>
      </w:pPr>
    </w:p>
    <w:p>
      <w:pPr>
        <w:spacing w:line="800" w:lineRule="exact"/>
        <w:ind w:firstLine="1506" w:firstLineChars="500"/>
        <w:rPr>
          <w:rFonts w:hAnsi="宋体"/>
          <w:b/>
          <w:color w:val="000000"/>
          <w:sz w:val="30"/>
          <w:szCs w:val="30"/>
          <w:u w:val="single"/>
        </w:rPr>
      </w:pPr>
      <w:r>
        <w:rPr>
          <w:rFonts w:hint="eastAsia" w:hAnsi="宋体"/>
          <w:b/>
          <w:color w:val="000000"/>
          <w:sz w:val="30"/>
          <w:szCs w:val="30"/>
          <w:u w:val="single"/>
        </w:rPr>
        <w:t>申报场馆名称：</w:t>
      </w:r>
      <w:r>
        <w:rPr>
          <w:rFonts w:hint="eastAsia" w:hAnsi="宋体"/>
          <w:bCs/>
          <w:color w:val="000000"/>
          <w:sz w:val="20"/>
          <w:szCs w:val="20"/>
          <w:u w:val="single"/>
        </w:rPr>
        <w:t>（说明：拟申报为科学家精神教育基地的具体场馆全称）</w:t>
      </w:r>
    </w:p>
    <w:p>
      <w:pPr>
        <w:spacing w:line="640" w:lineRule="exact"/>
        <w:rPr>
          <w:rFonts w:ascii="黑体" w:hAnsi="黑体" w:eastAsia="黑体"/>
          <w:color w:val="000000"/>
          <w:sz w:val="30"/>
          <w:szCs w:val="30"/>
        </w:rPr>
      </w:pPr>
    </w:p>
    <w:p>
      <w:pPr>
        <w:spacing w:line="640" w:lineRule="exact"/>
        <w:rPr>
          <w:rFonts w:ascii="黑体" w:hAnsi="黑体" w:eastAsia="黑体"/>
          <w:color w:val="000000"/>
          <w:sz w:val="30"/>
          <w:szCs w:val="30"/>
        </w:rPr>
      </w:pPr>
    </w:p>
    <w:p>
      <w:pPr>
        <w:spacing w:line="640" w:lineRule="exact"/>
        <w:rPr>
          <w:rFonts w:ascii="黑体" w:hAnsi="黑体" w:eastAsia="黑体"/>
          <w:color w:val="000000"/>
          <w:sz w:val="30"/>
          <w:szCs w:val="30"/>
        </w:rPr>
      </w:pPr>
    </w:p>
    <w:p>
      <w:pPr>
        <w:spacing w:line="640" w:lineRule="exact"/>
        <w:jc w:val="center"/>
        <w:rPr>
          <w:rFonts w:hint="eastAsia" w:ascii="宋体" w:hAnsi="宋体"/>
          <w:color w:val="000000"/>
          <w:sz w:val="30"/>
          <w:szCs w:val="30"/>
        </w:rPr>
      </w:pPr>
    </w:p>
    <w:p>
      <w:pPr>
        <w:spacing w:line="640" w:lineRule="exact"/>
        <w:jc w:val="center"/>
        <w:rPr>
          <w:rFonts w:hint="eastAsia" w:ascii="宋体" w:hAnsi="宋体"/>
          <w:color w:val="000000"/>
          <w:sz w:val="30"/>
          <w:szCs w:val="30"/>
        </w:rPr>
      </w:pPr>
    </w:p>
    <w:p>
      <w:pPr>
        <w:spacing w:line="640" w:lineRule="exact"/>
        <w:jc w:val="center"/>
        <w:rPr>
          <w:rFonts w:hint="eastAsia" w:ascii="宋体" w:hAnsi="宋体"/>
          <w:color w:val="000000"/>
          <w:sz w:val="30"/>
          <w:szCs w:val="30"/>
        </w:rPr>
      </w:pPr>
    </w:p>
    <w:p>
      <w:pPr>
        <w:spacing w:line="640" w:lineRule="exact"/>
        <w:jc w:val="center"/>
        <w:rPr>
          <w:rFonts w:hint="eastAsia" w:ascii="黑体" w:hAnsi="黑体" w:eastAsia="黑体"/>
          <w:color w:val="000000"/>
          <w:sz w:val="30"/>
          <w:szCs w:val="30"/>
        </w:rPr>
      </w:pPr>
      <w:r>
        <w:rPr>
          <w:rFonts w:hint="eastAsia" w:ascii="黑体" w:hAnsi="黑体" w:eastAsia="黑体"/>
          <w:color w:val="000000"/>
          <w:sz w:val="30"/>
          <w:szCs w:val="30"/>
        </w:rPr>
        <w:t>填报日期：</w:t>
      </w:r>
      <w:r>
        <w:rPr>
          <w:rFonts w:ascii="黑体" w:hAnsi="黑体" w:eastAsia="黑体"/>
          <w:color w:val="000000"/>
          <w:sz w:val="30"/>
          <w:szCs w:val="30"/>
        </w:rPr>
        <w:t>202</w:t>
      </w:r>
      <w:r>
        <w:rPr>
          <w:rFonts w:hint="eastAsia" w:ascii="黑体" w:hAnsi="黑体" w:eastAsia="黑体"/>
          <w:color w:val="000000"/>
          <w:sz w:val="30"/>
          <w:szCs w:val="30"/>
        </w:rPr>
        <w:t>3年    月    日</w:t>
      </w:r>
    </w:p>
    <w:p>
      <w:pPr>
        <w:pStyle w:val="3"/>
      </w:pPr>
    </w:p>
    <w:p>
      <w:pPr>
        <w:spacing w:line="640" w:lineRule="exact"/>
        <w:jc w:val="center"/>
        <w:rPr>
          <w:rFonts w:hint="eastAsia" w:ascii="小标宋" w:hAnsi="黑体" w:eastAsia="小标宋"/>
          <w:color w:val="000000"/>
          <w:sz w:val="44"/>
          <w:szCs w:val="44"/>
        </w:rPr>
      </w:pPr>
      <w:r>
        <w:rPr>
          <w:rFonts w:ascii="黑体" w:hAnsi="黑体" w:eastAsia="黑体"/>
          <w:color w:val="000000"/>
        </w:rPr>
        <w:br w:type="page"/>
      </w:r>
      <w:r>
        <w:rPr>
          <w:rFonts w:hint="eastAsia" w:ascii="小标宋" w:hAnsi="黑体" w:eastAsia="小标宋"/>
          <w:color w:val="000000"/>
          <w:sz w:val="44"/>
          <w:szCs w:val="44"/>
        </w:rPr>
        <w:t>填 表 说 明</w:t>
      </w:r>
    </w:p>
    <w:p>
      <w:pPr>
        <w:spacing w:line="340" w:lineRule="exact"/>
        <w:ind w:firstLine="480"/>
        <w:jc w:val="left"/>
        <w:rPr>
          <w:color w:val="000000"/>
          <w:sz w:val="24"/>
          <w:szCs w:val="28"/>
        </w:rPr>
      </w:pPr>
    </w:p>
    <w:p>
      <w:pPr>
        <w:spacing w:line="520" w:lineRule="exact"/>
        <w:ind w:firstLine="560" w:firstLineChars="200"/>
        <w:rPr>
          <w:rFonts w:hint="eastAsia" w:ascii="宋体" w:hAnsi="宋体"/>
          <w:color w:val="000000"/>
          <w:sz w:val="28"/>
          <w:szCs w:val="28"/>
        </w:rPr>
      </w:pPr>
      <w:r>
        <w:rPr>
          <w:rFonts w:hint="eastAsia" w:ascii="宋体" w:hAnsi="宋体"/>
          <w:color w:val="000000"/>
          <w:sz w:val="28"/>
          <w:szCs w:val="28"/>
        </w:rPr>
        <w:t>为深入贯彻落实党的二十大精神，推动习近平新时代中国特色社会主义思想在科技界转化深化，根据中共中央办公厅、国务院办公厅《关于进一步弘扬科学家精神 加强作风和学风建设的意见》，决定在全社会开展2023年度科学家精神教育基地建设和服务工作。</w:t>
      </w:r>
    </w:p>
    <w:p>
      <w:pPr>
        <w:spacing w:line="520" w:lineRule="exact"/>
        <w:ind w:firstLine="560" w:firstLineChars="200"/>
        <w:rPr>
          <w:rFonts w:ascii="宋体" w:hAnsi="宋体"/>
          <w:color w:val="000000"/>
          <w:sz w:val="28"/>
          <w:szCs w:val="28"/>
        </w:rPr>
      </w:pPr>
      <w:r>
        <w:rPr>
          <w:rFonts w:hint="eastAsia" w:ascii="宋体" w:hAnsi="宋体"/>
          <w:color w:val="000000"/>
          <w:sz w:val="28"/>
          <w:szCs w:val="28"/>
        </w:rPr>
        <w:t>推荐材料填报一律电脑端线上进行，相关材料可以附件形式上传。推荐材料需客观、准确、完整，涉及国家秘密的需严格遵守保密相关规定。</w:t>
      </w:r>
    </w:p>
    <w:p>
      <w:pPr>
        <w:spacing w:line="520" w:lineRule="exact"/>
        <w:ind w:firstLine="560" w:firstLineChars="200"/>
        <w:rPr>
          <w:color w:val="000000"/>
          <w:sz w:val="28"/>
          <w:szCs w:val="28"/>
        </w:rPr>
      </w:pPr>
    </w:p>
    <w:p>
      <w:pPr>
        <w:spacing w:line="20" w:lineRule="exact"/>
        <w:ind w:firstLine="576" w:firstLineChars="200"/>
        <w:rPr>
          <w:color w:val="000000"/>
          <w:sz w:val="28"/>
          <w:szCs w:val="28"/>
        </w:rPr>
      </w:pPr>
      <w:r>
        <w:rPr>
          <w:color w:val="000000"/>
          <w:spacing w:val="4"/>
          <w:sz w:val="28"/>
          <w:szCs w:val="28"/>
        </w:rPr>
        <w:br w:type="page"/>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55"/>
        <w:gridCol w:w="868"/>
        <w:gridCol w:w="1965"/>
        <w:gridCol w:w="86"/>
        <w:gridCol w:w="1617"/>
        <w:gridCol w:w="260"/>
        <w:gridCol w:w="24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567" w:hRule="atLeast"/>
          <w:jc w:val="center"/>
        </w:trPr>
        <w:tc>
          <w:tcPr>
            <w:tcW w:w="8845" w:type="dxa"/>
            <w:gridSpan w:val="7"/>
            <w:noWrap w:val="0"/>
            <w:vAlign w:val="center"/>
          </w:tcPr>
          <w:p>
            <w:pPr>
              <w:spacing w:line="400" w:lineRule="exact"/>
              <w:jc w:val="center"/>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基本情况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09"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申报场馆</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名称</w:t>
            </w:r>
          </w:p>
        </w:tc>
        <w:tc>
          <w:tcPr>
            <w:tcW w:w="2919" w:type="dxa"/>
            <w:gridSpan w:val="3"/>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（说明：拟申报为科学家精神教育基地的具体场馆全称）</w:t>
            </w:r>
          </w:p>
        </w:tc>
        <w:tc>
          <w:tcPr>
            <w:tcW w:w="1617"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所在省市</w:t>
            </w:r>
          </w:p>
        </w:tc>
        <w:tc>
          <w:tcPr>
            <w:tcW w:w="2754" w:type="dxa"/>
            <w:gridSpan w:val="2"/>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（滚动列表选择）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09"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联系地址</w:t>
            </w:r>
          </w:p>
        </w:tc>
        <w:tc>
          <w:tcPr>
            <w:tcW w:w="7290" w:type="dxa"/>
            <w:gridSpan w:val="6"/>
            <w:noWrap w:val="0"/>
            <w:vAlign w:val="center"/>
          </w:tcPr>
          <w:p>
            <w:pPr>
              <w:spacing w:line="400" w:lineRule="exact"/>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09"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法定代表人姓名</w:t>
            </w:r>
          </w:p>
        </w:tc>
        <w:tc>
          <w:tcPr>
            <w:tcW w:w="2919" w:type="dxa"/>
            <w:gridSpan w:val="3"/>
            <w:noWrap w:val="0"/>
            <w:vAlign w:val="center"/>
          </w:tcPr>
          <w:p>
            <w:pPr>
              <w:spacing w:line="400" w:lineRule="exact"/>
              <w:jc w:val="center"/>
              <w:rPr>
                <w:rFonts w:hint="eastAsia" w:ascii="仿宋_GB2312" w:hAnsi="仿宋_GB2312" w:eastAsia="仿宋_GB2312" w:cs="仿宋_GB2312"/>
                <w:color w:val="000000"/>
                <w:sz w:val="28"/>
                <w:szCs w:val="28"/>
              </w:rPr>
            </w:pPr>
          </w:p>
        </w:tc>
        <w:tc>
          <w:tcPr>
            <w:tcW w:w="1617"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法定代表人职务</w:t>
            </w:r>
          </w:p>
        </w:tc>
        <w:tc>
          <w:tcPr>
            <w:tcW w:w="2754" w:type="dxa"/>
            <w:gridSpan w:val="2"/>
            <w:noWrap w:val="0"/>
            <w:vAlign w:val="center"/>
          </w:tcPr>
          <w:p>
            <w:pPr>
              <w:spacing w:line="400" w:lineRule="exact"/>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09"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具体联系人姓名</w:t>
            </w:r>
          </w:p>
        </w:tc>
        <w:tc>
          <w:tcPr>
            <w:tcW w:w="2919" w:type="dxa"/>
            <w:gridSpan w:val="3"/>
            <w:noWrap w:val="0"/>
            <w:vAlign w:val="center"/>
          </w:tcPr>
          <w:p>
            <w:pPr>
              <w:spacing w:line="400" w:lineRule="exact"/>
              <w:jc w:val="center"/>
              <w:rPr>
                <w:rFonts w:hint="eastAsia" w:ascii="仿宋_GB2312" w:hAnsi="仿宋_GB2312" w:eastAsia="仿宋_GB2312" w:cs="仿宋_GB2312"/>
                <w:color w:val="000000"/>
                <w:sz w:val="28"/>
                <w:szCs w:val="28"/>
              </w:rPr>
            </w:pPr>
          </w:p>
        </w:tc>
        <w:tc>
          <w:tcPr>
            <w:tcW w:w="1617"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具体联系人职务</w:t>
            </w:r>
          </w:p>
        </w:tc>
        <w:tc>
          <w:tcPr>
            <w:tcW w:w="2754" w:type="dxa"/>
            <w:gridSpan w:val="2"/>
            <w:noWrap w:val="0"/>
            <w:vAlign w:val="center"/>
          </w:tcPr>
          <w:p>
            <w:pPr>
              <w:spacing w:line="400" w:lineRule="exact"/>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09"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所属类别</w:t>
            </w:r>
          </w:p>
        </w:tc>
        <w:tc>
          <w:tcPr>
            <w:tcW w:w="7290" w:type="dxa"/>
            <w:gridSpan w:val="6"/>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共8个选项，包括：</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科技馆类，重要科研设施、机构和平台类，重大科技工程纪念馆（遗迹）类，科研院所类，科技类人物纪念馆和故居类,学校类,科技企业类,其他类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5114"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申报场馆</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基本情况</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与特色</w:t>
            </w:r>
          </w:p>
        </w:tc>
        <w:tc>
          <w:tcPr>
            <w:tcW w:w="7290" w:type="dxa"/>
            <w:gridSpan w:val="6"/>
            <w:noWrap w:val="0"/>
            <w:vAlign w:val="top"/>
          </w:tcPr>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说明：具体围绕场馆基本情况，弘扬科学家精神相关工作（展陈、馆藏、讲解、社会服务等方面）开展情况，简述展陈宣传的科学家个人/群体/相关物品或事件。要求：区别于科普、教学工作，突出科学家精神。字数不超过1500字；图片1-5张；视频选填，视频数量不超过2个，以网页链接形式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789"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建馆以来线上累计接待人数</w:t>
            </w:r>
          </w:p>
        </w:tc>
        <w:tc>
          <w:tcPr>
            <w:tcW w:w="2919" w:type="dxa"/>
            <w:gridSpan w:val="3"/>
            <w:noWrap w:val="0"/>
            <w:vAlign w:val="center"/>
          </w:tcPr>
          <w:p>
            <w:pPr>
              <w:spacing w:line="400" w:lineRule="exact"/>
              <w:ind w:firstLine="560" w:firstLineChars="200"/>
              <w:rPr>
                <w:rFonts w:hint="eastAsia" w:ascii="仿宋_GB2312" w:hAnsi="仿宋_GB2312" w:eastAsia="仿宋_GB2312"/>
                <w:kern w:val="0"/>
                <w:sz w:val="28"/>
                <w:szCs w:val="28"/>
              </w:rPr>
            </w:pPr>
          </w:p>
        </w:tc>
        <w:tc>
          <w:tcPr>
            <w:tcW w:w="1617" w:type="dxa"/>
            <w:noWrap w:val="0"/>
            <w:vAlign w:val="center"/>
          </w:tcPr>
          <w:p>
            <w:pPr>
              <w:spacing w:line="400" w:lineRule="exact"/>
              <w:jc w:val="center"/>
              <w:rPr>
                <w:rFonts w:hint="eastAsia" w:ascii="仿宋_GB2312" w:hAnsi="仿宋_GB2312" w:eastAsia="仿宋_GB2312"/>
                <w:kern w:val="0"/>
                <w:sz w:val="28"/>
                <w:szCs w:val="28"/>
              </w:rPr>
            </w:pPr>
            <w:r>
              <w:rPr>
                <w:rFonts w:hint="eastAsia" w:ascii="仿宋_GB2312" w:hAnsi="仿宋_GB2312" w:eastAsia="仿宋_GB2312" w:cs="仿宋_GB2312"/>
                <w:color w:val="000000"/>
                <w:sz w:val="28"/>
                <w:szCs w:val="28"/>
              </w:rPr>
              <w:t>建馆以来线下累计接待人数</w:t>
            </w:r>
          </w:p>
        </w:tc>
        <w:tc>
          <w:tcPr>
            <w:tcW w:w="2754" w:type="dxa"/>
            <w:gridSpan w:val="2"/>
            <w:noWrap w:val="0"/>
            <w:vAlign w:val="center"/>
          </w:tcPr>
          <w:p>
            <w:pPr>
              <w:spacing w:line="400" w:lineRule="exact"/>
              <w:ind w:firstLine="560" w:firstLineChars="200"/>
              <w:rPr>
                <w:rFonts w:hint="eastAsia" w:ascii="仿宋_GB2312" w:hAnsi="仿宋_GB2312" w:eastAsia="仿宋_GB2312"/>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591"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线上展览游览网址链接（选填）</w:t>
            </w:r>
          </w:p>
        </w:tc>
        <w:tc>
          <w:tcPr>
            <w:tcW w:w="7290" w:type="dxa"/>
            <w:gridSpan w:val="6"/>
            <w:noWrap w:val="0"/>
            <w:vAlign w:val="center"/>
          </w:tcPr>
          <w:p>
            <w:pPr>
              <w:spacing w:line="400" w:lineRule="exact"/>
              <w:ind w:firstLine="560" w:firstLineChars="200"/>
              <w:rPr>
                <w:rFonts w:hint="eastAsia" w:ascii="仿宋_GB2312" w:hAnsi="仿宋_GB2312" w:eastAsia="仿宋_GB2312"/>
                <w:kern w:val="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3829"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申报场馆宣推材料</w:t>
            </w:r>
          </w:p>
        </w:tc>
        <w:tc>
          <w:tcPr>
            <w:tcW w:w="7290" w:type="dxa"/>
            <w:gridSpan w:val="6"/>
            <w:noWrap w:val="0"/>
            <w:vAlign w:val="top"/>
          </w:tcPr>
          <w:p>
            <w:pPr>
              <w:spacing w:line="40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kern w:val="0"/>
                <w:sz w:val="28"/>
                <w:szCs w:val="28"/>
              </w:rPr>
              <w:t>说明：在“申报场馆基本情况与特色”基础上进行内容提炼即可。本题提交的内容将用于认定后的宣传介绍。要求字数1000字以内，配图3张，聚焦弘扬科学家精神，突出场馆特色与亮点。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567" w:hRule="atLeast"/>
          <w:jc w:val="center"/>
        </w:trPr>
        <w:tc>
          <w:tcPr>
            <w:tcW w:w="8845" w:type="dxa"/>
            <w:gridSpan w:val="7"/>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黑体" w:hAnsi="黑体" w:eastAsia="黑体" w:cs="黑体"/>
                <w:color w:val="000000"/>
                <w:sz w:val="28"/>
                <w:szCs w:val="28"/>
              </w:rPr>
              <w:t>活动开展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科学家精神相关活动类型（多选）</w:t>
            </w:r>
          </w:p>
        </w:tc>
        <w:tc>
          <w:tcPr>
            <w:tcW w:w="7290" w:type="dxa"/>
            <w:gridSpan w:val="6"/>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共7类，包括：</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展览；讲座；研究；思政教育；社会实践；主题研学；</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其他（请说明）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restart"/>
            <w:noWrap w:val="0"/>
            <w:vAlign w:val="center"/>
          </w:tcPr>
          <w:p>
            <w:pPr>
              <w:spacing w:line="400" w:lineRule="exact"/>
              <w:jc w:val="center"/>
              <w:rPr>
                <w:rFonts w:hint="eastAsia" w:ascii="仿宋_GB2312" w:hAnsi="仿宋_GB2312" w:eastAsia="仿宋_GB2312" w:cs="仿宋_GB2312"/>
                <w:color w:val="000000"/>
                <w:sz w:val="28"/>
                <w:szCs w:val="28"/>
              </w:rPr>
            </w:pP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代表性特色活动实施</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情况及效果</w:t>
            </w:r>
          </w:p>
        </w:tc>
        <w:tc>
          <w:tcPr>
            <w:tcW w:w="868"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序号</w:t>
            </w:r>
          </w:p>
        </w:tc>
        <w:tc>
          <w:tcPr>
            <w:tcW w:w="196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起止年月</w:t>
            </w:r>
          </w:p>
        </w:tc>
        <w:tc>
          <w:tcPr>
            <w:tcW w:w="4457" w:type="dxa"/>
            <w:gridSpan w:val="4"/>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活动内容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56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56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56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56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56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56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64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64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64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907" w:hRule="atLeast"/>
          <w:jc w:val="center"/>
        </w:trPr>
        <w:tc>
          <w:tcPr>
            <w:tcW w:w="1555" w:type="dxa"/>
            <w:vMerge w:val="continue"/>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868"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1965" w:type="dxa"/>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c>
          <w:tcPr>
            <w:tcW w:w="4457" w:type="dxa"/>
            <w:gridSpan w:val="4"/>
            <w:noWrap w:val="0"/>
            <w:vAlign w:val="center"/>
          </w:tcPr>
          <w:p>
            <w:pPr>
              <w:spacing w:line="400" w:lineRule="exact"/>
              <w:ind w:firstLine="880"/>
              <w:jc w:val="center"/>
              <w:rPr>
                <w:rFonts w:hint="eastAsia" w:ascii="仿宋_GB2312" w:hAnsi="仿宋_GB2312" w:eastAsia="仿宋_GB2312" w:cs="仿宋_GB2312"/>
                <w:color w:val="000000"/>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567" w:hRule="atLeast"/>
          <w:jc w:val="center"/>
        </w:trPr>
        <w:tc>
          <w:tcPr>
            <w:tcW w:w="8845" w:type="dxa"/>
            <w:gridSpan w:val="7"/>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黑体" w:hAnsi="黑体" w:eastAsia="黑体" w:cs="黑体"/>
                <w:color w:val="000000"/>
                <w:sz w:val="28"/>
                <w:szCs w:val="28"/>
              </w:rPr>
              <w:t>展陈与藏品情况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1269"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现有展陈</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kern w:val="0"/>
                <w:sz w:val="28"/>
                <w:szCs w:val="28"/>
              </w:rPr>
              <w:t>启用时间</w:t>
            </w:r>
          </w:p>
        </w:tc>
        <w:tc>
          <w:tcPr>
            <w:tcW w:w="2833" w:type="dxa"/>
            <w:gridSpan w:val="2"/>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月（滚动列表</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选择）</w:t>
            </w:r>
          </w:p>
        </w:tc>
        <w:tc>
          <w:tcPr>
            <w:tcW w:w="1963" w:type="dxa"/>
            <w:gridSpan w:val="3"/>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现有展陈最新更新时间</w:t>
            </w:r>
          </w:p>
        </w:tc>
        <w:tc>
          <w:tcPr>
            <w:tcW w:w="2494"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月（滚动列表</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选择）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1269"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kern w:val="0"/>
                <w:sz w:val="28"/>
                <w:szCs w:val="28"/>
              </w:rPr>
              <w:t>是否收藏科学家相关资料（单选）</w:t>
            </w:r>
          </w:p>
        </w:tc>
        <w:tc>
          <w:tcPr>
            <w:tcW w:w="2833" w:type="dxa"/>
            <w:gridSpan w:val="2"/>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是 否</w:t>
            </w:r>
          </w:p>
        </w:tc>
        <w:tc>
          <w:tcPr>
            <w:tcW w:w="1963" w:type="dxa"/>
            <w:gridSpan w:val="3"/>
            <w:noWrap w:val="0"/>
            <w:vAlign w:val="center"/>
          </w:tcPr>
          <w:p>
            <w:pPr>
              <w:spacing w:line="400" w:lineRule="exact"/>
              <w:jc w:val="center"/>
              <w:rPr>
                <w:rFonts w:hint="eastAsia" w:ascii="仿宋_GB2312" w:hAnsi="仿宋_GB2312" w:eastAsia="仿宋_GB2312"/>
                <w:kern w:val="0"/>
                <w:sz w:val="28"/>
                <w:szCs w:val="28"/>
              </w:rPr>
            </w:pPr>
            <w:r>
              <w:rPr>
                <w:rFonts w:hint="eastAsia" w:ascii="仿宋_GB2312" w:hAnsi="仿宋_GB2312" w:eastAsia="仿宋_GB2312"/>
                <w:kern w:val="0"/>
                <w:sz w:val="28"/>
                <w:szCs w:val="28"/>
              </w:rPr>
              <w:t>是否进行藏品数字化处理</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kern w:val="0"/>
                <w:sz w:val="28"/>
                <w:szCs w:val="28"/>
              </w:rPr>
              <w:t>（单选）</w:t>
            </w:r>
          </w:p>
        </w:tc>
        <w:tc>
          <w:tcPr>
            <w:tcW w:w="2494"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是 否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1269" w:hRule="atLeast"/>
          <w:jc w:val="center"/>
        </w:trPr>
        <w:tc>
          <w:tcPr>
            <w:tcW w:w="1555" w:type="dxa"/>
            <w:noWrap w:val="0"/>
            <w:vAlign w:val="center"/>
          </w:tcPr>
          <w:p>
            <w:pPr>
              <w:spacing w:line="400" w:lineRule="exact"/>
              <w:jc w:val="center"/>
              <w:rPr>
                <w:rFonts w:hint="eastAsia" w:ascii="仿宋_GB2312" w:hAnsi="仿宋_GB2312" w:eastAsia="仿宋_GB2312"/>
                <w:kern w:val="0"/>
                <w:sz w:val="28"/>
                <w:szCs w:val="28"/>
              </w:rPr>
            </w:pPr>
            <w:r>
              <w:rPr>
                <w:rFonts w:hint="eastAsia" w:ascii="仿宋_GB2312" w:hAnsi="仿宋_GB2312" w:eastAsia="仿宋_GB2312"/>
                <w:kern w:val="0"/>
                <w:sz w:val="28"/>
                <w:szCs w:val="28"/>
              </w:rPr>
              <w:t>藏品类型(多选)</w:t>
            </w:r>
          </w:p>
        </w:tc>
        <w:tc>
          <w:tcPr>
            <w:tcW w:w="7290" w:type="dxa"/>
            <w:gridSpan w:val="6"/>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共5个选项，包括：</w:t>
            </w:r>
          </w:p>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手稿；模型；照片；音视频；其他（请说明）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3643" w:hRule="atLeast"/>
          <w:jc w:val="center"/>
        </w:trPr>
        <w:tc>
          <w:tcPr>
            <w:tcW w:w="1555" w:type="dxa"/>
            <w:noWrap w:val="0"/>
            <w:vAlign w:val="center"/>
          </w:tcPr>
          <w:p>
            <w:pPr>
              <w:spacing w:line="400" w:lineRule="exact"/>
              <w:jc w:val="center"/>
              <w:rPr>
                <w:rFonts w:hint="eastAsia" w:ascii="仿宋_GB2312" w:hAnsi="仿宋_GB2312" w:eastAsia="仿宋_GB2312"/>
                <w:kern w:val="0"/>
                <w:sz w:val="28"/>
                <w:szCs w:val="28"/>
              </w:rPr>
            </w:pPr>
            <w:r>
              <w:rPr>
                <w:rFonts w:hint="eastAsia" w:ascii="仿宋_GB2312" w:hAnsi="仿宋_GB2312" w:eastAsia="仿宋_GB2312"/>
                <w:kern w:val="0"/>
                <w:sz w:val="28"/>
                <w:szCs w:val="28"/>
              </w:rPr>
              <w:t>核心展品</w:t>
            </w:r>
          </w:p>
          <w:p>
            <w:pPr>
              <w:spacing w:line="400" w:lineRule="exact"/>
              <w:jc w:val="center"/>
              <w:rPr>
                <w:rFonts w:hint="eastAsia" w:ascii="仿宋_GB2312" w:hAnsi="仿宋_GB2312" w:eastAsia="仿宋_GB2312"/>
                <w:kern w:val="0"/>
                <w:sz w:val="28"/>
                <w:szCs w:val="28"/>
              </w:rPr>
            </w:pPr>
            <w:r>
              <w:rPr>
                <w:rFonts w:hint="eastAsia" w:ascii="仿宋_GB2312" w:hAnsi="仿宋_GB2312" w:eastAsia="仿宋_GB2312"/>
                <w:kern w:val="0"/>
                <w:sz w:val="28"/>
                <w:szCs w:val="28"/>
              </w:rPr>
              <w:t>情况介绍</w:t>
            </w:r>
          </w:p>
        </w:tc>
        <w:tc>
          <w:tcPr>
            <w:tcW w:w="7290" w:type="dxa"/>
            <w:gridSpan w:val="6"/>
            <w:noWrap w:val="0"/>
            <w:vAlign w:val="top"/>
          </w:tcPr>
          <w:p>
            <w:pPr>
              <w:spacing w:line="40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kern w:val="0"/>
                <w:sz w:val="28"/>
                <w:szCs w:val="28"/>
              </w:rPr>
              <w:t>说明：简述场馆的核心展品名称、情况、背后的科学家及科技事件。要求字数1000字以内，配图1-3张，视频链接1个（如有）。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567" w:hRule="atLeast"/>
          <w:jc w:val="center"/>
        </w:trPr>
        <w:tc>
          <w:tcPr>
            <w:tcW w:w="8845" w:type="dxa"/>
            <w:gridSpan w:val="7"/>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黑体" w:hAnsi="黑体" w:eastAsia="黑体" w:cs="黑体"/>
                <w:color w:val="000000"/>
                <w:sz w:val="28"/>
                <w:szCs w:val="28"/>
              </w:rPr>
              <w:t>其他材料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2530" w:hRule="atLeast"/>
          <w:jc w:val="center"/>
        </w:trPr>
        <w:tc>
          <w:tcPr>
            <w:tcW w:w="1555" w:type="dxa"/>
            <w:noWrap w:val="0"/>
            <w:vAlign w:val="center"/>
          </w:tcPr>
          <w:p>
            <w:pPr>
              <w:spacing w:line="400" w:lineRule="exact"/>
              <w:jc w:val="center"/>
              <w:rPr>
                <w:rFonts w:hint="eastAsia" w:ascii="仿宋_GB2312" w:hAnsi="仿宋_GB2312" w:eastAsia="仿宋_GB2312"/>
                <w:kern w:val="0"/>
                <w:sz w:val="28"/>
                <w:szCs w:val="28"/>
              </w:rPr>
            </w:pPr>
            <w:r>
              <w:rPr>
                <w:rFonts w:hint="eastAsia" w:ascii="仿宋_GB2312" w:hAnsi="仿宋_GB2312" w:eastAsia="仿宋_GB2312"/>
                <w:kern w:val="0"/>
                <w:sz w:val="28"/>
                <w:szCs w:val="28"/>
              </w:rPr>
              <w:t>贵场馆认为需要提交的其他材料（选填）</w:t>
            </w:r>
          </w:p>
        </w:tc>
        <w:tc>
          <w:tcPr>
            <w:tcW w:w="7290" w:type="dxa"/>
            <w:gridSpan w:val="6"/>
            <w:noWrap w:val="0"/>
            <w:vAlign w:val="center"/>
          </w:tcPr>
          <w:p>
            <w:pPr>
              <w:spacing w:line="400" w:lineRule="exact"/>
              <w:rPr>
                <w:rFonts w:hint="eastAsia" w:ascii="仿宋_GB2312" w:hAnsi="仿宋_GB2312" w:eastAsia="仿宋_GB2312"/>
                <w:kern w:val="0"/>
                <w:sz w:val="28"/>
                <w:szCs w:val="28"/>
              </w:rPr>
            </w:pPr>
            <w:r>
              <w:rPr>
                <w:rFonts w:hint="eastAsia" w:ascii="仿宋_GB2312" w:hAnsi="仿宋_GB2312" w:eastAsia="仿宋_GB2312"/>
                <w:kern w:val="0"/>
                <w:sz w:val="28"/>
                <w:szCs w:val="28"/>
              </w:rPr>
              <w:t>Word文件上传</w:t>
            </w:r>
          </w:p>
          <w:p>
            <w:pPr>
              <w:spacing w:line="400" w:lineRule="exact"/>
              <w:rPr>
                <w:rFonts w:hint="eastAsia" w:ascii="仿宋_GB2312" w:hAnsi="仿宋_GB2312" w:eastAsia="仿宋_GB2312" w:cs="仿宋_GB2312"/>
                <w:color w:val="000000"/>
                <w:sz w:val="28"/>
                <w:szCs w:val="28"/>
              </w:rPr>
            </w:pPr>
            <w:r>
              <w:rPr>
                <w:rFonts w:hint="eastAsia" w:ascii="仿宋_GB2312" w:hAnsi="仿宋_GB2312" w:eastAsia="仿宋_GB2312"/>
                <w:kern w:val="0"/>
                <w:sz w:val="28"/>
                <w:szCs w:val="28"/>
              </w:rPr>
              <w:t>图片和视频上传（上传说明：照片为jpg格式，不小于2MB，用“申报场馆名称+简介+序号”命名；视频不超过2个（网页链接）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2275"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pacing w:val="40"/>
                <w:sz w:val="28"/>
                <w:szCs w:val="28"/>
              </w:rPr>
              <w:t>申报单位声明</w:t>
            </w:r>
          </w:p>
        </w:tc>
        <w:tc>
          <w:tcPr>
            <w:tcW w:w="7290" w:type="dxa"/>
            <w:gridSpan w:val="6"/>
            <w:noWrap w:val="0"/>
            <w:vAlign w:val="center"/>
          </w:tcPr>
          <w:p>
            <w:pPr>
              <w:tabs>
                <w:tab w:val="right" w:pos="9720"/>
              </w:tabs>
              <w:snapToGrid w:val="0"/>
              <w:spacing w:line="400" w:lineRule="exact"/>
              <w:ind w:firstLine="560" w:firstLineChars="200"/>
              <w:textAlignment w:val="bottom"/>
              <w:rPr>
                <w:rFonts w:hint="eastAsia"/>
                <w:sz w:val="28"/>
                <w:szCs w:val="28"/>
              </w:rPr>
            </w:pPr>
            <w:r>
              <w:rPr>
                <w:rFonts w:hint="eastAsia" w:ascii="仿宋_GB2312" w:hAnsi="仿宋_GB2312" w:eastAsia="仿宋_GB2312" w:cs="仿宋_GB2312"/>
                <w:color w:val="000000"/>
                <w:sz w:val="28"/>
                <w:szCs w:val="28"/>
              </w:rPr>
              <w:t>本单位接受推荐，承诺推荐材料中所有文字、图片、视频等全部信息真实可靠，若有失实和造假行为，本单位愿承担一切责任。</w:t>
            </w:r>
          </w:p>
          <w:p>
            <w:pPr>
              <w:tabs>
                <w:tab w:val="right" w:pos="9720"/>
              </w:tabs>
              <w:snapToGrid w:val="0"/>
              <w:spacing w:line="400" w:lineRule="exact"/>
              <w:ind w:firstLine="3360" w:firstLineChars="1200"/>
              <w:textAlignment w:val="bottom"/>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申报单位法人签字/盖章：</w:t>
            </w:r>
          </w:p>
          <w:p>
            <w:pPr>
              <w:spacing w:line="400" w:lineRule="exact"/>
              <w:ind w:firstLine="880"/>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wBefore w:w="0" w:type="dxa"/>
          <w:wAfter w:w="0" w:type="dxa"/>
          <w:cantSplit/>
          <w:trHeight w:val="6195" w:hRule="atLeast"/>
          <w:jc w:val="center"/>
        </w:trPr>
        <w:tc>
          <w:tcPr>
            <w:tcW w:w="1555" w:type="dxa"/>
            <w:noWrap w:val="0"/>
            <w:vAlign w:val="center"/>
          </w:tcPr>
          <w:p>
            <w:pPr>
              <w:spacing w:line="400" w:lineRule="exact"/>
              <w:jc w:val="center"/>
              <w:rPr>
                <w:rFonts w:hint="eastAsia" w:ascii="仿宋_GB2312" w:hAnsi="仿宋_GB2312" w:eastAsia="仿宋_GB2312" w:cs="仿宋_GB2312"/>
                <w:color w:val="000000"/>
                <w:spacing w:val="40"/>
                <w:sz w:val="28"/>
                <w:szCs w:val="28"/>
              </w:rPr>
            </w:pPr>
            <w:r>
              <w:rPr>
                <w:rFonts w:hint="eastAsia" w:ascii="仿宋_GB2312" w:hAnsi="仿宋_GB2312" w:eastAsia="仿宋_GB2312" w:cs="仿宋_GB2312"/>
                <w:color w:val="000000"/>
                <w:spacing w:val="40"/>
                <w:sz w:val="28"/>
                <w:szCs w:val="28"/>
              </w:rPr>
              <w:t>推荐单位意见</w:t>
            </w:r>
          </w:p>
        </w:tc>
        <w:tc>
          <w:tcPr>
            <w:tcW w:w="7290" w:type="dxa"/>
            <w:gridSpan w:val="6"/>
            <w:noWrap w:val="0"/>
            <w:vAlign w:val="top"/>
          </w:tcPr>
          <w:p>
            <w:pPr>
              <w:tabs>
                <w:tab w:val="right" w:pos="9720"/>
              </w:tabs>
              <w:snapToGrid w:val="0"/>
              <w:spacing w:line="400" w:lineRule="exact"/>
              <w:ind w:firstLine="560" w:firstLineChars="200"/>
              <w:textAlignment w:val="bottom"/>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同意推荐。</w:t>
            </w:r>
          </w:p>
          <w:p>
            <w:pPr>
              <w:pStyle w:val="3"/>
              <w:spacing w:line="400" w:lineRule="exact"/>
              <w:rPr>
                <w:rFonts w:hint="eastAsia"/>
                <w:sz w:val="28"/>
                <w:szCs w:val="28"/>
              </w:rPr>
            </w:pPr>
          </w:p>
          <w:p>
            <w:pPr>
              <w:spacing w:line="400" w:lineRule="exact"/>
              <w:rPr>
                <w:rFonts w:hint="eastAsia"/>
                <w:sz w:val="28"/>
                <w:szCs w:val="28"/>
              </w:rPr>
            </w:pPr>
          </w:p>
          <w:p>
            <w:pPr>
              <w:spacing w:line="400" w:lineRule="exact"/>
              <w:rPr>
                <w:rFonts w:hint="eastAsia"/>
                <w:sz w:val="28"/>
                <w:szCs w:val="28"/>
              </w:rPr>
            </w:pPr>
          </w:p>
          <w:p>
            <w:pPr>
              <w:spacing w:line="400" w:lineRule="exact"/>
              <w:rPr>
                <w:rFonts w:hint="eastAsia"/>
                <w:sz w:val="28"/>
                <w:szCs w:val="28"/>
              </w:rPr>
            </w:pPr>
          </w:p>
          <w:p>
            <w:pPr>
              <w:spacing w:line="400" w:lineRule="exact"/>
              <w:rPr>
                <w:rFonts w:hint="eastAsia"/>
                <w:sz w:val="28"/>
                <w:szCs w:val="28"/>
              </w:rPr>
            </w:pPr>
          </w:p>
          <w:p>
            <w:pPr>
              <w:spacing w:line="400" w:lineRule="exact"/>
              <w:rPr>
                <w:rFonts w:hint="eastAsia"/>
                <w:sz w:val="28"/>
                <w:szCs w:val="28"/>
              </w:rPr>
            </w:pPr>
          </w:p>
          <w:p>
            <w:pPr>
              <w:spacing w:line="400" w:lineRule="exact"/>
              <w:rPr>
                <w:rFonts w:hint="eastAsia"/>
                <w:sz w:val="28"/>
                <w:szCs w:val="28"/>
              </w:rPr>
            </w:pPr>
          </w:p>
          <w:p>
            <w:pPr>
              <w:spacing w:line="400" w:lineRule="exact"/>
              <w:rPr>
                <w:rFonts w:hint="eastAsia"/>
                <w:sz w:val="28"/>
                <w:szCs w:val="28"/>
              </w:rPr>
            </w:pPr>
          </w:p>
          <w:p>
            <w:pPr>
              <w:pStyle w:val="3"/>
              <w:spacing w:line="400" w:lineRule="exact"/>
              <w:rPr>
                <w:rFonts w:hint="eastAsia"/>
                <w:sz w:val="28"/>
                <w:szCs w:val="28"/>
              </w:rPr>
            </w:pPr>
          </w:p>
          <w:p>
            <w:pPr>
              <w:tabs>
                <w:tab w:val="right" w:pos="9720"/>
              </w:tabs>
              <w:snapToGrid w:val="0"/>
              <w:spacing w:line="400" w:lineRule="exact"/>
              <w:ind w:firstLine="560" w:firstLineChars="200"/>
              <w:textAlignment w:val="bottom"/>
              <w:rPr>
                <w:rFonts w:hint="eastAsia" w:ascii="仿宋_GB2312" w:hAnsi="仿宋_GB2312" w:eastAsia="仿宋_GB2312" w:cs="仿宋_GB2312"/>
                <w:color w:val="000000"/>
                <w:sz w:val="28"/>
                <w:szCs w:val="28"/>
              </w:rPr>
            </w:pPr>
          </w:p>
          <w:p>
            <w:pPr>
              <w:tabs>
                <w:tab w:val="right" w:pos="9720"/>
              </w:tabs>
              <w:snapToGrid w:val="0"/>
              <w:spacing w:line="400" w:lineRule="exact"/>
              <w:ind w:firstLine="560" w:firstLineChars="200"/>
              <w:textAlignment w:val="bottom"/>
              <w:rPr>
                <w:rFonts w:hint="eastAsia" w:ascii="仿宋_GB2312" w:hAnsi="仿宋_GB2312" w:eastAsia="仿宋_GB2312" w:cs="仿宋_GB2312"/>
                <w:color w:val="000000"/>
                <w:sz w:val="28"/>
                <w:szCs w:val="28"/>
              </w:rPr>
            </w:pPr>
          </w:p>
          <w:p>
            <w:pPr>
              <w:tabs>
                <w:tab w:val="right" w:pos="9720"/>
              </w:tabs>
              <w:snapToGrid w:val="0"/>
              <w:spacing w:line="400" w:lineRule="exact"/>
              <w:ind w:firstLine="560" w:firstLineChars="200"/>
              <w:textAlignment w:val="bottom"/>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pacing w:val="40"/>
                <w:sz w:val="28"/>
                <w:szCs w:val="28"/>
              </w:rPr>
              <w:t>推荐单位名称</w:t>
            </w:r>
            <w:r>
              <w:rPr>
                <w:rFonts w:hint="eastAsia" w:ascii="仿宋_GB2312" w:hAnsi="仿宋_GB2312" w:eastAsia="仿宋_GB2312" w:cs="仿宋_GB2312"/>
                <w:color w:val="000000"/>
                <w:sz w:val="28"/>
                <w:szCs w:val="28"/>
              </w:rPr>
              <w:t>（盖 章）</w:t>
            </w:r>
          </w:p>
          <w:p>
            <w:pPr>
              <w:tabs>
                <w:tab w:val="right" w:pos="9720"/>
              </w:tabs>
              <w:snapToGrid w:val="0"/>
              <w:spacing w:line="400" w:lineRule="exact"/>
              <w:ind w:firstLine="560" w:firstLineChars="200"/>
              <w:textAlignment w:val="bottom"/>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年   月   日</w:t>
            </w:r>
          </w:p>
        </w:tc>
      </w:tr>
    </w:tbl>
    <w:p>
      <w:pPr>
        <w:pStyle w:val="3"/>
        <w:rPr>
          <w:rFonts w:hint="eastAsia"/>
        </w:rPr>
      </w:pPr>
    </w:p>
    <w:p>
      <w:pPr>
        <w:rPr>
          <w:rFonts w:hint="eastAsia"/>
        </w:rPr>
      </w:pPr>
    </w:p>
    <w:p>
      <w:pPr>
        <w:pStyle w:val="2"/>
        <w:rPr>
          <w:rFonts w:hint="eastAsia"/>
        </w:rPr>
      </w:pPr>
      <w:r>
        <w:br w:type="page"/>
      </w:r>
      <w:r>
        <w:rPr>
          <w:lang/>
        </w:rPr>
        <mc:AlternateContent>
          <mc:Choice Requires="wps">
            <w:drawing>
              <wp:anchor distT="0" distB="0" distL="114300" distR="114300" simplePos="0" relativeHeight="251660288" behindDoc="0" locked="0" layoutInCell="1" allowOverlap="1">
                <wp:simplePos x="0" y="0"/>
                <wp:positionH relativeFrom="column">
                  <wp:posOffset>4706620</wp:posOffset>
                </wp:positionH>
                <wp:positionV relativeFrom="paragraph">
                  <wp:posOffset>7956550</wp:posOffset>
                </wp:positionV>
                <wp:extent cx="1051560" cy="541020"/>
                <wp:effectExtent l="4445" t="4445" r="10795" b="6985"/>
                <wp:wrapNone/>
                <wp:docPr id="2" name="椭圆 3"/>
                <wp:cNvGraphicFramePr/>
                <a:graphic xmlns:a="http://schemas.openxmlformats.org/drawingml/2006/main">
                  <a:graphicData uri="http://schemas.microsoft.com/office/word/2010/wordprocessingShape">
                    <wps:wsp>
                      <wps:cNvSpPr/>
                      <wps:spPr>
                        <a:xfrm>
                          <a:off x="0" y="0"/>
                          <a:ext cx="1051560" cy="541020"/>
                        </a:xfrm>
                        <a:prstGeom prst="ellipse">
                          <a:avLst/>
                        </a:prstGeom>
                        <a:solidFill>
                          <a:srgbClr val="FFFFFF"/>
                        </a:solidFill>
                        <a:ln w="9525" cap="flat" cmpd="sng">
                          <a:solidFill>
                            <a:srgbClr val="FFFFFF"/>
                          </a:solidFill>
                          <a:prstDash val="solid"/>
                          <a:headEnd type="none" w="med" len="med"/>
                          <a:tailEnd type="none" w="med" len="med"/>
                        </a:ln>
                      </wps:spPr>
                      <wps:bodyPr wrap="square" upright="1"/>
                    </wps:wsp>
                  </a:graphicData>
                </a:graphic>
              </wp:anchor>
            </w:drawing>
          </mc:Choice>
          <mc:Fallback>
            <w:pict>
              <v:shape id="椭圆 3" o:spid="_x0000_s1026" o:spt="3" type="#_x0000_t3" style="position:absolute;left:0pt;margin-left:370.6pt;margin-top:626.5pt;height:42.6pt;width:82.8pt;z-index:251660288;mso-width-relative:page;mso-height-relative:page;" fillcolor="#FFFFFF" filled="t" stroked="t" coordsize="21600,21600" o:gfxdata="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TNsVmN0AAAANAQAADwAAAAAAAAABACAAAAAiAAAAZHJz&#10;L2Rvd25yZXYueG1sUEsBAhQAFAAAAAgAh07iQE2iO9//AQAAJQQAAA4AAAAAAAAAAQAgAAAALAEA&#10;AGRycy9lMm9Eb2MueG1sUEsFBgAAAAAGAAYAWQEAAJ0FAAAAAA==&#10;">
                <v:fill on="t" focussize="0,0"/>
                <v:stroke color="#FFFFFF" joinstyle="round"/>
                <v:imagedata o:title=""/>
                <o:lock v:ext="edit" aspectratio="f"/>
              </v:shape>
            </w:pict>
          </mc:Fallback>
        </mc:AlternateContent>
      </w:r>
      <w:r>
        <w:br w:type="page"/>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3"/>
        <w:spacing w:after="0" w:line="240" w:lineRule="exact"/>
        <w:rPr>
          <w:rFonts w:hint="eastAsia"/>
        </w:rPr>
      </w:pPr>
    </w:p>
    <w:p>
      <w:pPr>
        <w:pStyle w:val="3"/>
        <w:spacing w:after="0" w:line="240" w:lineRule="exact"/>
        <w:rPr>
          <w:rFonts w:hint="eastAsia"/>
        </w:rPr>
      </w:pPr>
    </w:p>
    <w:p>
      <w:pPr>
        <w:pStyle w:val="3"/>
        <w:spacing w:after="0" w:line="240" w:lineRule="exact"/>
        <w:rPr>
          <w:rFonts w:hint="eastAsia"/>
        </w:rPr>
      </w:pPr>
    </w:p>
    <w:p>
      <w:pPr>
        <w:pStyle w:val="3"/>
        <w:spacing w:after="0" w:line="240" w:lineRule="exact"/>
        <w:rPr>
          <w:rFonts w:hint="eastAsia"/>
        </w:rPr>
      </w:pPr>
    </w:p>
    <w:p>
      <w:pPr>
        <w:pStyle w:val="3"/>
        <w:spacing w:after="0" w:line="240" w:lineRule="exact"/>
        <w:rPr>
          <w:rFonts w:hint="eastAsia"/>
        </w:rPr>
      </w:pPr>
    </w:p>
    <w:p>
      <w:pPr>
        <w:pStyle w:val="3"/>
        <w:spacing w:after="0" w:line="240" w:lineRule="exact"/>
        <w:rPr>
          <w:rFonts w:hint="eastAsia"/>
        </w:rPr>
      </w:pPr>
    </w:p>
    <w:p>
      <w:pPr>
        <w:pStyle w:val="3"/>
        <w:spacing w:after="0" w:line="240" w:lineRule="exact"/>
        <w:rPr>
          <w:rFonts w:hint="eastAsia"/>
        </w:rPr>
      </w:pPr>
    </w:p>
    <w:p>
      <w:pPr>
        <w:pStyle w:val="3"/>
        <w:spacing w:after="0" w:line="240" w:lineRule="exact"/>
        <w:rPr>
          <w:rFonts w:hint="eastAsia"/>
        </w:rPr>
      </w:pPr>
    </w:p>
    <w:p>
      <w:pPr>
        <w:pStyle w:val="3"/>
        <w:spacing w:after="0" w:line="240" w:lineRule="exact"/>
        <w:rPr>
          <w:rFonts w:hint="eastAsia"/>
        </w:rPr>
      </w:pPr>
    </w:p>
    <w:tbl>
      <w:tblPr>
        <w:tblStyle w:val="9"/>
        <w:tblW w:w="8845" w:type="dxa"/>
        <w:jc w:val="center"/>
        <w:tblBorders>
          <w:top w:val="single" w:color="auto" w:sz="2" w:space="0"/>
          <w:left w:val="none" w:color="auto" w:sz="0" w:space="0"/>
          <w:bottom w:val="single" w:color="auto" w:sz="6" w:space="0"/>
          <w:right w:val="none" w:color="auto" w:sz="0" w:space="0"/>
          <w:insideH w:val="single" w:color="auto" w:sz="2" w:space="0"/>
          <w:insideV w:val="none" w:color="auto" w:sz="0" w:space="0"/>
        </w:tblBorders>
        <w:tblLayout w:type="fixed"/>
        <w:tblCellMar>
          <w:top w:w="0" w:type="dxa"/>
          <w:left w:w="28" w:type="dxa"/>
          <w:bottom w:w="0" w:type="dxa"/>
          <w:right w:w="28" w:type="dxa"/>
        </w:tblCellMar>
      </w:tblPr>
      <w:tblGrid>
        <w:gridCol w:w="5131"/>
        <w:gridCol w:w="3714"/>
      </w:tblGrid>
      <w:tr>
        <w:tblPrEx>
          <w:tblBorders>
            <w:top w:val="single" w:color="auto" w:sz="2" w:space="0"/>
            <w:left w:val="none" w:color="auto" w:sz="0" w:space="0"/>
            <w:bottom w:val="single" w:color="auto" w:sz="6" w:space="0"/>
            <w:right w:val="none" w:color="auto" w:sz="0" w:space="0"/>
            <w:insideH w:val="single" w:color="auto" w:sz="2" w:space="0"/>
            <w:insideV w:val="none" w:color="auto" w:sz="0" w:space="0"/>
          </w:tblBorders>
          <w:tblCellMar>
            <w:top w:w="0" w:type="dxa"/>
            <w:left w:w="28" w:type="dxa"/>
            <w:bottom w:w="0" w:type="dxa"/>
            <w:right w:w="28" w:type="dxa"/>
          </w:tblCellMar>
        </w:tblPrEx>
        <w:trPr>
          <w:wBefore w:w="0" w:type="dxa"/>
          <w:trHeight w:val="567" w:hRule="atLeast"/>
          <w:jc w:val="center"/>
        </w:trPr>
        <w:tc>
          <w:tcPr>
            <w:tcW w:w="8845" w:type="dxa"/>
            <w:gridSpan w:val="2"/>
            <w:tcBorders>
              <w:top w:val="single" w:color="auto" w:sz="12" w:space="0"/>
              <w:bottom w:val="single" w:color="auto" w:sz="2" w:space="0"/>
            </w:tcBorders>
            <w:noWrap w:val="0"/>
            <w:vAlign w:val="top"/>
          </w:tcPr>
          <w:p>
            <w:pPr>
              <w:snapToGrid w:val="0"/>
              <w:spacing w:line="500" w:lineRule="exact"/>
              <w:ind w:firstLine="280" w:firstLineChars="1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主送：各省、自治区、直辖市及新疆生产建设兵团科协、教育厅（教</w:t>
            </w:r>
          </w:p>
          <w:p>
            <w:pPr>
              <w:snapToGrid w:val="0"/>
              <w:spacing w:line="500" w:lineRule="exact"/>
              <w:ind w:firstLine="1120" w:firstLineChars="4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委、教育局）、科技厅（委、局）、国务院国资委、国防科工办，</w:t>
            </w:r>
          </w:p>
          <w:p>
            <w:pPr>
              <w:snapToGrid w:val="0"/>
              <w:spacing w:line="500" w:lineRule="exact"/>
              <w:ind w:firstLine="1120" w:firstLineChars="4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中国科学院各分院，中国科协所属有关全国学会、协会、研究</w:t>
            </w:r>
          </w:p>
          <w:p>
            <w:pPr>
              <w:snapToGrid w:val="0"/>
              <w:spacing w:line="500" w:lineRule="exact"/>
              <w:ind w:firstLine="1120" w:firstLineChars="400"/>
              <w:rPr>
                <w:rFonts w:hint="eastAsia" w:ascii="仿宋_GB2312" w:eastAsia="仿宋_GB2312"/>
                <w:sz w:val="28"/>
                <w:szCs w:val="28"/>
              </w:rPr>
            </w:pPr>
            <w:r>
              <w:rPr>
                <w:rFonts w:hint="eastAsia" w:ascii="仿宋_GB2312" w:hAnsi="仿宋_GB2312" w:eastAsia="仿宋_GB2312" w:cs="仿宋_GB2312"/>
                <w:color w:val="000000"/>
                <w:sz w:val="28"/>
                <w:szCs w:val="28"/>
              </w:rPr>
              <w:t>会，各中央企业和中国工程物理研究院。</w:t>
            </w:r>
          </w:p>
        </w:tc>
      </w:tr>
      <w:tr>
        <w:tblPrEx>
          <w:tblBorders>
            <w:top w:val="single" w:color="auto" w:sz="2" w:space="0"/>
            <w:left w:val="none" w:color="auto" w:sz="0" w:space="0"/>
            <w:bottom w:val="single" w:color="auto" w:sz="6" w:space="0"/>
            <w:right w:val="none" w:color="auto" w:sz="0" w:space="0"/>
            <w:insideH w:val="single" w:color="auto" w:sz="2" w:space="0"/>
            <w:insideV w:val="none" w:color="auto" w:sz="0" w:space="0"/>
          </w:tblBorders>
          <w:tblCellMar>
            <w:top w:w="0" w:type="dxa"/>
            <w:left w:w="28" w:type="dxa"/>
            <w:bottom w:w="0" w:type="dxa"/>
            <w:right w:w="28" w:type="dxa"/>
          </w:tblCellMar>
        </w:tblPrEx>
        <w:trPr>
          <w:wBefore w:w="0" w:type="dxa"/>
          <w:trHeight w:val="567" w:hRule="atLeast"/>
          <w:jc w:val="center"/>
        </w:trPr>
        <w:tc>
          <w:tcPr>
            <w:tcW w:w="5131" w:type="dxa"/>
            <w:tcBorders>
              <w:top w:val="single" w:color="auto" w:sz="2" w:space="0"/>
              <w:bottom w:val="single" w:color="auto" w:sz="12" w:space="0"/>
            </w:tcBorders>
            <w:noWrap w:val="0"/>
            <w:vAlign w:val="center"/>
          </w:tcPr>
          <w:p>
            <w:pPr>
              <w:tabs>
                <w:tab w:val="right" w:pos="9720"/>
              </w:tabs>
              <w:ind w:right="210" w:rightChars="100" w:firstLine="280" w:firstLineChars="100"/>
              <w:textAlignment w:val="bottom"/>
              <w:rPr>
                <w:rFonts w:hint="eastAsia" w:ascii="仿宋_GB2312" w:eastAsia="仿宋_GB2312"/>
                <w:sz w:val="28"/>
                <w:szCs w:val="28"/>
              </w:rPr>
            </w:pPr>
            <w:r>
              <w:rPr>
                <w:rFonts w:hint="eastAsia" w:ascii="仿宋_GB2312" w:eastAsia="仿宋_GB2312"/>
                <w:sz w:val="28"/>
                <w:szCs w:val="28"/>
              </w:rPr>
              <w:t>中国科协办公厅</w:t>
            </w:r>
          </w:p>
        </w:tc>
        <w:tc>
          <w:tcPr>
            <w:tcW w:w="3714" w:type="dxa"/>
            <w:tcBorders>
              <w:top w:val="single" w:color="auto" w:sz="2" w:space="0"/>
              <w:bottom w:val="single" w:color="auto" w:sz="12" w:space="0"/>
            </w:tcBorders>
            <w:noWrap w:val="0"/>
            <w:vAlign w:val="center"/>
          </w:tcPr>
          <w:p>
            <w:pPr>
              <w:tabs>
                <w:tab w:val="right" w:pos="9720"/>
              </w:tabs>
              <w:wordWrap w:val="0"/>
              <w:ind w:right="300" w:firstLine="301"/>
              <w:jc w:val="right"/>
              <w:textAlignment w:val="bottom"/>
              <w:rPr>
                <w:rFonts w:hint="eastAsia" w:ascii="仿宋_GB2312" w:eastAsia="仿宋_GB2312"/>
                <w:sz w:val="28"/>
                <w:szCs w:val="28"/>
              </w:rPr>
            </w:pPr>
            <w:r>
              <w:rPr>
                <w:rFonts w:hint="eastAsia" w:ascii="仿宋_GB2312" w:eastAsia="仿宋_GB2312"/>
                <w:sz w:val="28"/>
                <w:szCs w:val="28"/>
              </w:rPr>
              <w:t>202</w:t>
            </w:r>
            <w:r>
              <w:rPr>
                <w:rFonts w:ascii="仿宋_GB2312" w:eastAsia="仿宋_GB2312"/>
                <w:sz w:val="28"/>
                <w:szCs w:val="28"/>
              </w:rPr>
              <w:t>3</w:t>
            </w:r>
            <w:r>
              <w:rPr>
                <w:rFonts w:hint="eastAsia" w:ascii="仿宋_GB2312" w:eastAsia="仿宋_GB2312"/>
                <w:sz w:val="28"/>
                <w:szCs w:val="28"/>
              </w:rPr>
              <w:t>年</w:t>
            </w:r>
            <w:r>
              <w:rPr>
                <w:rFonts w:hint="eastAsia" w:ascii="仿宋_GB2312" w:hAnsi="宋体" w:eastAsia="仿宋_GB2312"/>
                <w:sz w:val="28"/>
                <w:szCs w:val="28"/>
              </w:rPr>
              <w:t>4</w:t>
            </w:r>
            <w:r>
              <w:rPr>
                <w:rFonts w:hint="eastAsia" w:ascii="仿宋_GB2312" w:eastAsia="仿宋_GB2312"/>
                <w:sz w:val="28"/>
                <w:szCs w:val="28"/>
              </w:rPr>
              <w:t>月</w:t>
            </w:r>
            <w:r>
              <w:rPr>
                <w:rFonts w:hint="eastAsia" w:ascii="仿宋_GB2312" w:hAnsi="宋体" w:eastAsia="仿宋_GB2312"/>
                <w:sz w:val="28"/>
                <w:szCs w:val="28"/>
              </w:rPr>
              <w:t>7</w:t>
            </w:r>
            <w:r>
              <w:rPr>
                <w:rFonts w:hint="eastAsia" w:ascii="仿宋_GB2312" w:eastAsia="仿宋_GB2312"/>
                <w:sz w:val="28"/>
                <w:szCs w:val="28"/>
              </w:rPr>
              <w:t>日印发</w:t>
            </w:r>
          </w:p>
        </w:tc>
      </w:tr>
    </w:tbl>
    <w:p>
      <w:pPr>
        <w:spacing w:line="2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lang/>
        </w:rPr>
        <mc:AlternateContent>
          <mc:Choice Requires="wps">
            <w:drawing>
              <wp:anchor distT="0" distB="0" distL="114300" distR="114300" simplePos="0" relativeHeight="251661312" behindDoc="0" locked="0" layoutInCell="1" allowOverlap="1">
                <wp:simplePos x="0" y="0"/>
                <wp:positionH relativeFrom="column">
                  <wp:posOffset>-538480</wp:posOffset>
                </wp:positionH>
                <wp:positionV relativeFrom="paragraph">
                  <wp:posOffset>224155</wp:posOffset>
                </wp:positionV>
                <wp:extent cx="1524000" cy="266700"/>
                <wp:effectExtent l="4445" t="4445" r="14605" b="14605"/>
                <wp:wrapNone/>
                <wp:docPr id="3" name="椭圆 4"/>
                <wp:cNvGraphicFramePr/>
                <a:graphic xmlns:a="http://schemas.openxmlformats.org/drawingml/2006/main">
                  <a:graphicData uri="http://schemas.microsoft.com/office/word/2010/wordprocessingShape">
                    <wps:wsp>
                      <wps:cNvSpPr/>
                      <wps:spPr>
                        <a:xfrm>
                          <a:off x="0" y="0"/>
                          <a:ext cx="1524000" cy="266700"/>
                        </a:xfrm>
                        <a:prstGeom prst="ellipse">
                          <a:avLst/>
                        </a:prstGeom>
                        <a:solidFill>
                          <a:srgbClr val="FFFFFF"/>
                        </a:solidFill>
                        <a:ln w="9525" cap="flat" cmpd="sng">
                          <a:solidFill>
                            <a:srgbClr val="FFFFFF"/>
                          </a:solidFill>
                          <a:prstDash val="solid"/>
                          <a:headEnd type="none" w="med" len="med"/>
                          <a:tailEnd type="none" w="med" len="med"/>
                        </a:ln>
                      </wps:spPr>
                      <wps:bodyPr wrap="square" upright="1"/>
                    </wps:wsp>
                  </a:graphicData>
                </a:graphic>
              </wp:anchor>
            </w:drawing>
          </mc:Choice>
          <mc:Fallback>
            <w:pict>
              <v:shape id="椭圆 4" o:spid="_x0000_s1026" o:spt="3" type="#_x0000_t3" style="position:absolute;left:0pt;margin-left:-42.4pt;margin-top:17.65pt;height:21pt;width:120pt;z-index:251661312;mso-width-relative:page;mso-height-relative:page;" fillcolor="#FFFFFF" filled="t" stroked="t" coordsize="21600,21600" o:gfxdata="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m+Qp7bAAAACQEAAA8AAAAAAAAAAQAgAAAAIgAAAGRycy9kb3du&#10;cmV2LnhtbFBLAQIUABQAAAAIAIdO4kB0iePS/AEAACUEAAAOAAAAAAAAAAEAIAAAACoBAABkcnMv&#10;ZTJvRG9jLnhtbFBLBQYAAAAABgAGAFkBAACYBQAAAAA=&#10;">
                <v:fill on="t" focussize="0,0"/>
                <v:stroke color="#FFFFFF" joinstyle="round"/>
                <v:imagedata o:title=""/>
                <o:lock v:ext="edit" aspectratio="f"/>
              </v:shape>
            </w:pict>
          </mc:Fallback>
        </mc:AlternateContent>
      </w:r>
    </w:p>
    <w:sectPr>
      <w:footerReference r:id="rId3" w:type="default"/>
      <w:pgSz w:w="11906" w:h="16838"/>
      <w:pgMar w:top="2098" w:right="1474" w:bottom="992" w:left="1588" w:header="0"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小标宋">
    <w:altName w:val="Arial Unicode MS"/>
    <w:panose1 w:val="03000509000000000000"/>
    <w:charset w:val="86"/>
    <w:family w:val="script"/>
    <w:pitch w:val="default"/>
    <w:sig w:usb0="00000001" w:usb1="080E0000" w:usb2="00000010" w:usb3="00000000" w:csb0="00040000" w:csb1="00000000"/>
  </w:font>
  <w:font w:name="华康简标题宋">
    <w:altName w:val="宋体"/>
    <w:panose1 w:val="02010609000101010101"/>
    <w:charset w:val="86"/>
    <w:family w:val="modern"/>
    <w:pitch w:val="default"/>
    <w:sig w:usb0="00000001" w:usb1="080E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sz w:val="28"/>
      </w:rPr>
    </w:pPr>
    <w:r>
      <w:rPr>
        <w:rStyle w:val="12"/>
        <w:rFonts w:hint="eastAsia"/>
        <w:sz w:val="28"/>
      </w:rPr>
      <w:t xml:space="preserve">— </w:t>
    </w:r>
    <w:r>
      <w:rPr>
        <w:rStyle w:val="12"/>
        <w:sz w:val="28"/>
      </w:rPr>
      <w:fldChar w:fldCharType="begin"/>
    </w:r>
    <w:r>
      <w:rPr>
        <w:rStyle w:val="12"/>
        <w:sz w:val="28"/>
      </w:rPr>
      <w:instrText xml:space="preserve">PAGE  </w:instrText>
    </w:r>
    <w:r>
      <w:rPr>
        <w:rStyle w:val="12"/>
        <w:sz w:val="28"/>
      </w:rPr>
      <w:fldChar w:fldCharType="separate"/>
    </w:r>
    <w:r>
      <w:rPr>
        <w:rStyle w:val="12"/>
        <w:sz w:val="28"/>
        <w:lang/>
      </w:rPr>
      <w:t>6</w:t>
    </w:r>
    <w:r>
      <w:rPr>
        <w:rStyle w:val="12"/>
        <w:sz w:val="28"/>
      </w:rPr>
      <w:fldChar w:fldCharType="end"/>
    </w:r>
    <w:r>
      <w:rPr>
        <w:rStyle w:val="12"/>
        <w:rFonts w:hint="eastAsia"/>
        <w:sz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50"/>
    <w:rsid w:val="00001C89"/>
    <w:rsid w:val="00003B69"/>
    <w:rsid w:val="00014C02"/>
    <w:rsid w:val="00015751"/>
    <w:rsid w:val="00016154"/>
    <w:rsid w:val="00016D46"/>
    <w:rsid w:val="000200C6"/>
    <w:rsid w:val="00021285"/>
    <w:rsid w:val="000214CF"/>
    <w:rsid w:val="00023EF8"/>
    <w:rsid w:val="00024B41"/>
    <w:rsid w:val="000266FC"/>
    <w:rsid w:val="00030B27"/>
    <w:rsid w:val="00045EDE"/>
    <w:rsid w:val="00050AB1"/>
    <w:rsid w:val="0005299C"/>
    <w:rsid w:val="00053B5E"/>
    <w:rsid w:val="000555E1"/>
    <w:rsid w:val="00061A9A"/>
    <w:rsid w:val="00071D61"/>
    <w:rsid w:val="0007569E"/>
    <w:rsid w:val="00090B5B"/>
    <w:rsid w:val="00095500"/>
    <w:rsid w:val="00095B1E"/>
    <w:rsid w:val="000A21E1"/>
    <w:rsid w:val="000A5495"/>
    <w:rsid w:val="000B04BA"/>
    <w:rsid w:val="000B686B"/>
    <w:rsid w:val="000C3C19"/>
    <w:rsid w:val="000E3C11"/>
    <w:rsid w:val="000F118C"/>
    <w:rsid w:val="000F25DE"/>
    <w:rsid w:val="000F2ABA"/>
    <w:rsid w:val="000F431B"/>
    <w:rsid w:val="000F4BF6"/>
    <w:rsid w:val="000F614F"/>
    <w:rsid w:val="00120609"/>
    <w:rsid w:val="00125EA0"/>
    <w:rsid w:val="001303AE"/>
    <w:rsid w:val="00131993"/>
    <w:rsid w:val="0013333D"/>
    <w:rsid w:val="0014728F"/>
    <w:rsid w:val="00150F80"/>
    <w:rsid w:val="00156754"/>
    <w:rsid w:val="00162BB0"/>
    <w:rsid w:val="00171E7A"/>
    <w:rsid w:val="0017417C"/>
    <w:rsid w:val="001804C9"/>
    <w:rsid w:val="00181A39"/>
    <w:rsid w:val="00184049"/>
    <w:rsid w:val="0018681F"/>
    <w:rsid w:val="00190AB0"/>
    <w:rsid w:val="00196182"/>
    <w:rsid w:val="00197362"/>
    <w:rsid w:val="001A0816"/>
    <w:rsid w:val="001C67E3"/>
    <w:rsid w:val="001D56D1"/>
    <w:rsid w:val="001E1C28"/>
    <w:rsid w:val="001E23E4"/>
    <w:rsid w:val="001F003F"/>
    <w:rsid w:val="001F1F1A"/>
    <w:rsid w:val="001F334A"/>
    <w:rsid w:val="001F3910"/>
    <w:rsid w:val="001F3E6A"/>
    <w:rsid w:val="00202086"/>
    <w:rsid w:val="002105F7"/>
    <w:rsid w:val="00211C28"/>
    <w:rsid w:val="00212724"/>
    <w:rsid w:val="00213BBD"/>
    <w:rsid w:val="002241EC"/>
    <w:rsid w:val="0022723C"/>
    <w:rsid w:val="002327DC"/>
    <w:rsid w:val="00232B24"/>
    <w:rsid w:val="00235013"/>
    <w:rsid w:val="00236108"/>
    <w:rsid w:val="00240DF3"/>
    <w:rsid w:val="00241354"/>
    <w:rsid w:val="002476BA"/>
    <w:rsid w:val="00254933"/>
    <w:rsid w:val="002558BC"/>
    <w:rsid w:val="0025760F"/>
    <w:rsid w:val="00263228"/>
    <w:rsid w:val="002646C9"/>
    <w:rsid w:val="00270A86"/>
    <w:rsid w:val="00273547"/>
    <w:rsid w:val="0027531D"/>
    <w:rsid w:val="00296C14"/>
    <w:rsid w:val="002A2FDE"/>
    <w:rsid w:val="002A51AF"/>
    <w:rsid w:val="002A73D5"/>
    <w:rsid w:val="002C3798"/>
    <w:rsid w:val="002D7D8D"/>
    <w:rsid w:val="002E1357"/>
    <w:rsid w:val="002E40A8"/>
    <w:rsid w:val="002E581D"/>
    <w:rsid w:val="002E6983"/>
    <w:rsid w:val="002F192E"/>
    <w:rsid w:val="002F6932"/>
    <w:rsid w:val="00300AA0"/>
    <w:rsid w:val="00304CCD"/>
    <w:rsid w:val="00305D71"/>
    <w:rsid w:val="0030792E"/>
    <w:rsid w:val="0031597E"/>
    <w:rsid w:val="00317069"/>
    <w:rsid w:val="003173BC"/>
    <w:rsid w:val="00323AE5"/>
    <w:rsid w:val="00324A38"/>
    <w:rsid w:val="00326508"/>
    <w:rsid w:val="00331E9F"/>
    <w:rsid w:val="003331DE"/>
    <w:rsid w:val="00333562"/>
    <w:rsid w:val="003360DE"/>
    <w:rsid w:val="003367A1"/>
    <w:rsid w:val="00350E50"/>
    <w:rsid w:val="00351E34"/>
    <w:rsid w:val="003579EE"/>
    <w:rsid w:val="00361588"/>
    <w:rsid w:val="00362B6A"/>
    <w:rsid w:val="00364352"/>
    <w:rsid w:val="00364776"/>
    <w:rsid w:val="00364D05"/>
    <w:rsid w:val="00371957"/>
    <w:rsid w:val="0039687C"/>
    <w:rsid w:val="00396F5E"/>
    <w:rsid w:val="003A146B"/>
    <w:rsid w:val="003A3A2B"/>
    <w:rsid w:val="003A4FC9"/>
    <w:rsid w:val="003A55CA"/>
    <w:rsid w:val="003A6927"/>
    <w:rsid w:val="003A72D8"/>
    <w:rsid w:val="003C0F34"/>
    <w:rsid w:val="003C30B3"/>
    <w:rsid w:val="003C4466"/>
    <w:rsid w:val="003C7848"/>
    <w:rsid w:val="003D1C4D"/>
    <w:rsid w:val="003D36CE"/>
    <w:rsid w:val="003E1FBE"/>
    <w:rsid w:val="003E61DE"/>
    <w:rsid w:val="003F1AC7"/>
    <w:rsid w:val="004037FF"/>
    <w:rsid w:val="00415D47"/>
    <w:rsid w:val="004245FE"/>
    <w:rsid w:val="0044169E"/>
    <w:rsid w:val="004436D9"/>
    <w:rsid w:val="004445AB"/>
    <w:rsid w:val="004532DA"/>
    <w:rsid w:val="00460228"/>
    <w:rsid w:val="00463BD9"/>
    <w:rsid w:val="00480E0B"/>
    <w:rsid w:val="00480EC9"/>
    <w:rsid w:val="00484F75"/>
    <w:rsid w:val="0049291B"/>
    <w:rsid w:val="00497BD6"/>
    <w:rsid w:val="004A1439"/>
    <w:rsid w:val="004A1F5D"/>
    <w:rsid w:val="004A76EC"/>
    <w:rsid w:val="004A7C73"/>
    <w:rsid w:val="004B0470"/>
    <w:rsid w:val="004B0E17"/>
    <w:rsid w:val="004B235D"/>
    <w:rsid w:val="004B340B"/>
    <w:rsid w:val="004B6C81"/>
    <w:rsid w:val="004B730D"/>
    <w:rsid w:val="004C20F4"/>
    <w:rsid w:val="004D357C"/>
    <w:rsid w:val="004D5321"/>
    <w:rsid w:val="004E3413"/>
    <w:rsid w:val="004E7434"/>
    <w:rsid w:val="0050113E"/>
    <w:rsid w:val="00501615"/>
    <w:rsid w:val="00514449"/>
    <w:rsid w:val="0052207A"/>
    <w:rsid w:val="00526521"/>
    <w:rsid w:val="005315E1"/>
    <w:rsid w:val="005429DB"/>
    <w:rsid w:val="0054376A"/>
    <w:rsid w:val="00547D02"/>
    <w:rsid w:val="00555139"/>
    <w:rsid w:val="005578B7"/>
    <w:rsid w:val="00561358"/>
    <w:rsid w:val="00563097"/>
    <w:rsid w:val="005644BD"/>
    <w:rsid w:val="005855E1"/>
    <w:rsid w:val="005858A0"/>
    <w:rsid w:val="00595245"/>
    <w:rsid w:val="00597104"/>
    <w:rsid w:val="005A6473"/>
    <w:rsid w:val="005B0810"/>
    <w:rsid w:val="005B104B"/>
    <w:rsid w:val="005B3BAA"/>
    <w:rsid w:val="005B509D"/>
    <w:rsid w:val="005B63A5"/>
    <w:rsid w:val="005C0B30"/>
    <w:rsid w:val="005C494E"/>
    <w:rsid w:val="005D3376"/>
    <w:rsid w:val="005E0821"/>
    <w:rsid w:val="005E2F18"/>
    <w:rsid w:val="005F3119"/>
    <w:rsid w:val="005F36C8"/>
    <w:rsid w:val="006053E7"/>
    <w:rsid w:val="006068A0"/>
    <w:rsid w:val="00621BFC"/>
    <w:rsid w:val="00626C20"/>
    <w:rsid w:val="0063232B"/>
    <w:rsid w:val="00651A3C"/>
    <w:rsid w:val="0066089D"/>
    <w:rsid w:val="00663C83"/>
    <w:rsid w:val="00671165"/>
    <w:rsid w:val="006740F2"/>
    <w:rsid w:val="00686CB4"/>
    <w:rsid w:val="0069186A"/>
    <w:rsid w:val="006931A7"/>
    <w:rsid w:val="006A208F"/>
    <w:rsid w:val="006A4B4D"/>
    <w:rsid w:val="006A6B72"/>
    <w:rsid w:val="006B26F8"/>
    <w:rsid w:val="006B6A1E"/>
    <w:rsid w:val="006B7CE0"/>
    <w:rsid w:val="006C1C21"/>
    <w:rsid w:val="006C1C6D"/>
    <w:rsid w:val="006C60F9"/>
    <w:rsid w:val="006D07D7"/>
    <w:rsid w:val="006D4987"/>
    <w:rsid w:val="006D506B"/>
    <w:rsid w:val="006D5D89"/>
    <w:rsid w:val="006E443E"/>
    <w:rsid w:val="006E489C"/>
    <w:rsid w:val="007065D7"/>
    <w:rsid w:val="00710D78"/>
    <w:rsid w:val="007175E0"/>
    <w:rsid w:val="00731839"/>
    <w:rsid w:val="00735336"/>
    <w:rsid w:val="007369F0"/>
    <w:rsid w:val="00744F38"/>
    <w:rsid w:val="00757266"/>
    <w:rsid w:val="007720E0"/>
    <w:rsid w:val="00773AD7"/>
    <w:rsid w:val="00784A32"/>
    <w:rsid w:val="00786CB4"/>
    <w:rsid w:val="007904EC"/>
    <w:rsid w:val="007922A6"/>
    <w:rsid w:val="007928E1"/>
    <w:rsid w:val="007A1A67"/>
    <w:rsid w:val="007A2AD7"/>
    <w:rsid w:val="007B3CBF"/>
    <w:rsid w:val="007D21EE"/>
    <w:rsid w:val="007D2489"/>
    <w:rsid w:val="007E3876"/>
    <w:rsid w:val="007F07A0"/>
    <w:rsid w:val="00801F57"/>
    <w:rsid w:val="00803FF2"/>
    <w:rsid w:val="008064C4"/>
    <w:rsid w:val="00807E10"/>
    <w:rsid w:val="00812BAA"/>
    <w:rsid w:val="00813527"/>
    <w:rsid w:val="00813978"/>
    <w:rsid w:val="008145A2"/>
    <w:rsid w:val="00821D80"/>
    <w:rsid w:val="00822EFF"/>
    <w:rsid w:val="00824C43"/>
    <w:rsid w:val="00840C13"/>
    <w:rsid w:val="00841CE8"/>
    <w:rsid w:val="00844E76"/>
    <w:rsid w:val="00847B8A"/>
    <w:rsid w:val="00847C41"/>
    <w:rsid w:val="00854654"/>
    <w:rsid w:val="008561F4"/>
    <w:rsid w:val="00857D10"/>
    <w:rsid w:val="008635ED"/>
    <w:rsid w:val="0086673E"/>
    <w:rsid w:val="008670F2"/>
    <w:rsid w:val="00867713"/>
    <w:rsid w:val="008803F4"/>
    <w:rsid w:val="008858A5"/>
    <w:rsid w:val="008A0482"/>
    <w:rsid w:val="008B6EB0"/>
    <w:rsid w:val="008C1730"/>
    <w:rsid w:val="008C1F0D"/>
    <w:rsid w:val="008D6658"/>
    <w:rsid w:val="008F4D58"/>
    <w:rsid w:val="00926496"/>
    <w:rsid w:val="00930E42"/>
    <w:rsid w:val="0094743D"/>
    <w:rsid w:val="0094796F"/>
    <w:rsid w:val="0096794F"/>
    <w:rsid w:val="00967F58"/>
    <w:rsid w:val="00970485"/>
    <w:rsid w:val="009708FA"/>
    <w:rsid w:val="009931C4"/>
    <w:rsid w:val="009A2ABE"/>
    <w:rsid w:val="009A33F3"/>
    <w:rsid w:val="009B509F"/>
    <w:rsid w:val="009C0E6A"/>
    <w:rsid w:val="009D0E8A"/>
    <w:rsid w:val="009D21D6"/>
    <w:rsid w:val="009D6402"/>
    <w:rsid w:val="009F29E1"/>
    <w:rsid w:val="00A07BA1"/>
    <w:rsid w:val="00A112EB"/>
    <w:rsid w:val="00A13594"/>
    <w:rsid w:val="00A14ECE"/>
    <w:rsid w:val="00A161CA"/>
    <w:rsid w:val="00A27C18"/>
    <w:rsid w:val="00A30F60"/>
    <w:rsid w:val="00A31BA1"/>
    <w:rsid w:val="00A34DC8"/>
    <w:rsid w:val="00A362FA"/>
    <w:rsid w:val="00A365B8"/>
    <w:rsid w:val="00A62B36"/>
    <w:rsid w:val="00A64123"/>
    <w:rsid w:val="00A72E4E"/>
    <w:rsid w:val="00A763C8"/>
    <w:rsid w:val="00A77647"/>
    <w:rsid w:val="00A82850"/>
    <w:rsid w:val="00A8366D"/>
    <w:rsid w:val="00A85880"/>
    <w:rsid w:val="00A85CE5"/>
    <w:rsid w:val="00A92278"/>
    <w:rsid w:val="00AA0D70"/>
    <w:rsid w:val="00AA1796"/>
    <w:rsid w:val="00AB6D91"/>
    <w:rsid w:val="00AC0361"/>
    <w:rsid w:val="00AC07FF"/>
    <w:rsid w:val="00AC0EFD"/>
    <w:rsid w:val="00AC611F"/>
    <w:rsid w:val="00AC6166"/>
    <w:rsid w:val="00AD0127"/>
    <w:rsid w:val="00AD18C9"/>
    <w:rsid w:val="00AD5C8A"/>
    <w:rsid w:val="00AE6637"/>
    <w:rsid w:val="00AF0DC8"/>
    <w:rsid w:val="00B0063B"/>
    <w:rsid w:val="00B04A53"/>
    <w:rsid w:val="00B06665"/>
    <w:rsid w:val="00B068EA"/>
    <w:rsid w:val="00B06ADB"/>
    <w:rsid w:val="00B12BB7"/>
    <w:rsid w:val="00B148A7"/>
    <w:rsid w:val="00B163E5"/>
    <w:rsid w:val="00B2194F"/>
    <w:rsid w:val="00B24B39"/>
    <w:rsid w:val="00B27F8B"/>
    <w:rsid w:val="00B32737"/>
    <w:rsid w:val="00B36C03"/>
    <w:rsid w:val="00B42F31"/>
    <w:rsid w:val="00B47AAA"/>
    <w:rsid w:val="00B50C62"/>
    <w:rsid w:val="00B5161C"/>
    <w:rsid w:val="00B52A26"/>
    <w:rsid w:val="00B62505"/>
    <w:rsid w:val="00B671C2"/>
    <w:rsid w:val="00B67DB2"/>
    <w:rsid w:val="00B71C2B"/>
    <w:rsid w:val="00B72DEA"/>
    <w:rsid w:val="00B7429C"/>
    <w:rsid w:val="00B81E95"/>
    <w:rsid w:val="00B83550"/>
    <w:rsid w:val="00B83852"/>
    <w:rsid w:val="00BB6E6D"/>
    <w:rsid w:val="00BD084F"/>
    <w:rsid w:val="00BD5551"/>
    <w:rsid w:val="00BE2A1C"/>
    <w:rsid w:val="00BE336E"/>
    <w:rsid w:val="00BE79A2"/>
    <w:rsid w:val="00BF18B2"/>
    <w:rsid w:val="00C01B14"/>
    <w:rsid w:val="00C02337"/>
    <w:rsid w:val="00C03D65"/>
    <w:rsid w:val="00C054B0"/>
    <w:rsid w:val="00C171C0"/>
    <w:rsid w:val="00C2691D"/>
    <w:rsid w:val="00C26CC5"/>
    <w:rsid w:val="00C31FD4"/>
    <w:rsid w:val="00C35F96"/>
    <w:rsid w:val="00C4222E"/>
    <w:rsid w:val="00C4496A"/>
    <w:rsid w:val="00C47253"/>
    <w:rsid w:val="00C54707"/>
    <w:rsid w:val="00C559DF"/>
    <w:rsid w:val="00C65E2A"/>
    <w:rsid w:val="00C71358"/>
    <w:rsid w:val="00C731E2"/>
    <w:rsid w:val="00C768EF"/>
    <w:rsid w:val="00C87DC1"/>
    <w:rsid w:val="00C97A51"/>
    <w:rsid w:val="00CA34C1"/>
    <w:rsid w:val="00CB0AA3"/>
    <w:rsid w:val="00CB2758"/>
    <w:rsid w:val="00CB3453"/>
    <w:rsid w:val="00CB57F4"/>
    <w:rsid w:val="00CC14E7"/>
    <w:rsid w:val="00CC7DFF"/>
    <w:rsid w:val="00CD0165"/>
    <w:rsid w:val="00CD1231"/>
    <w:rsid w:val="00CD27BA"/>
    <w:rsid w:val="00CD34DA"/>
    <w:rsid w:val="00CD354D"/>
    <w:rsid w:val="00CD38A8"/>
    <w:rsid w:val="00CD5547"/>
    <w:rsid w:val="00CE1334"/>
    <w:rsid w:val="00CE4E92"/>
    <w:rsid w:val="00CF50A1"/>
    <w:rsid w:val="00CF6301"/>
    <w:rsid w:val="00D018D2"/>
    <w:rsid w:val="00D02B82"/>
    <w:rsid w:val="00D074D3"/>
    <w:rsid w:val="00D14764"/>
    <w:rsid w:val="00D22307"/>
    <w:rsid w:val="00D2555E"/>
    <w:rsid w:val="00D52F0F"/>
    <w:rsid w:val="00D558C0"/>
    <w:rsid w:val="00D55FB5"/>
    <w:rsid w:val="00D62DEF"/>
    <w:rsid w:val="00D648BA"/>
    <w:rsid w:val="00D7656E"/>
    <w:rsid w:val="00D86FD5"/>
    <w:rsid w:val="00D92AB2"/>
    <w:rsid w:val="00D9407D"/>
    <w:rsid w:val="00D964C1"/>
    <w:rsid w:val="00DA2B99"/>
    <w:rsid w:val="00DA6A8A"/>
    <w:rsid w:val="00DB21D4"/>
    <w:rsid w:val="00DB72C9"/>
    <w:rsid w:val="00DC6D62"/>
    <w:rsid w:val="00DC7539"/>
    <w:rsid w:val="00DE131E"/>
    <w:rsid w:val="00DE5596"/>
    <w:rsid w:val="00DF0DA4"/>
    <w:rsid w:val="00DF16FA"/>
    <w:rsid w:val="00DF26B2"/>
    <w:rsid w:val="00DF52B8"/>
    <w:rsid w:val="00DF641D"/>
    <w:rsid w:val="00DF7118"/>
    <w:rsid w:val="00E00356"/>
    <w:rsid w:val="00E02B52"/>
    <w:rsid w:val="00E03D16"/>
    <w:rsid w:val="00E07A1D"/>
    <w:rsid w:val="00E12B74"/>
    <w:rsid w:val="00E3092E"/>
    <w:rsid w:val="00E36B2C"/>
    <w:rsid w:val="00E37577"/>
    <w:rsid w:val="00E429DF"/>
    <w:rsid w:val="00E4305C"/>
    <w:rsid w:val="00E46D1E"/>
    <w:rsid w:val="00E47E6D"/>
    <w:rsid w:val="00E60007"/>
    <w:rsid w:val="00E72494"/>
    <w:rsid w:val="00E72B0B"/>
    <w:rsid w:val="00E82CBD"/>
    <w:rsid w:val="00E84B98"/>
    <w:rsid w:val="00E85BB3"/>
    <w:rsid w:val="00E9340D"/>
    <w:rsid w:val="00E94EA5"/>
    <w:rsid w:val="00E9577C"/>
    <w:rsid w:val="00EA716C"/>
    <w:rsid w:val="00EB067D"/>
    <w:rsid w:val="00EB5953"/>
    <w:rsid w:val="00ED5974"/>
    <w:rsid w:val="00ED5F82"/>
    <w:rsid w:val="00ED762F"/>
    <w:rsid w:val="00EE25C3"/>
    <w:rsid w:val="00EE7E38"/>
    <w:rsid w:val="00F2227D"/>
    <w:rsid w:val="00F22CA8"/>
    <w:rsid w:val="00F23B51"/>
    <w:rsid w:val="00F23D5F"/>
    <w:rsid w:val="00F30DB6"/>
    <w:rsid w:val="00F325A3"/>
    <w:rsid w:val="00F41B07"/>
    <w:rsid w:val="00F46230"/>
    <w:rsid w:val="00F47A66"/>
    <w:rsid w:val="00F53B17"/>
    <w:rsid w:val="00F63079"/>
    <w:rsid w:val="00F65ADC"/>
    <w:rsid w:val="00F71A36"/>
    <w:rsid w:val="00F83617"/>
    <w:rsid w:val="00F84092"/>
    <w:rsid w:val="00F86E84"/>
    <w:rsid w:val="00F91AD9"/>
    <w:rsid w:val="00F9722C"/>
    <w:rsid w:val="00FA29B5"/>
    <w:rsid w:val="00FB3ACA"/>
    <w:rsid w:val="00FB4090"/>
    <w:rsid w:val="00FB4C41"/>
    <w:rsid w:val="00FC1244"/>
    <w:rsid w:val="00FC7F5A"/>
    <w:rsid w:val="00FD55E3"/>
    <w:rsid w:val="00FE7B8E"/>
    <w:rsid w:val="00FF61BF"/>
    <w:rsid w:val="0B8D3E96"/>
    <w:rsid w:val="17CF431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3"/>
    <w:basedOn w:val="1"/>
    <w:next w:val="1"/>
    <w:link w:val="15"/>
    <w:qFormat/>
    <w:uiPriority w:val="9"/>
    <w:pPr>
      <w:keepNext/>
      <w:keepLines/>
      <w:spacing w:before="260" w:after="260" w:line="416" w:lineRule="auto"/>
      <w:outlineLvl w:val="2"/>
    </w:pPr>
    <w:rPr>
      <w:b/>
      <w:bCs/>
      <w:szCs w:val="32"/>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3">
    <w:name w:val="Body Text"/>
    <w:basedOn w:val="1"/>
    <w:link w:val="16"/>
    <w:uiPriority w:val="0"/>
    <w:pPr>
      <w:spacing w:after="120"/>
    </w:pPr>
  </w:style>
  <w:style w:type="paragraph" w:styleId="4">
    <w:name w:val="Balloon Text"/>
    <w:basedOn w:val="1"/>
    <w:link w:val="17"/>
    <w:uiPriority w:val="0"/>
    <w:rPr>
      <w:sz w:val="18"/>
      <w:szCs w:val="18"/>
    </w:rPr>
  </w:style>
  <w:style w:type="paragraph" w:styleId="5">
    <w:name w:val="footer"/>
    <w:basedOn w:val="1"/>
    <w:link w:val="18"/>
    <w:uiPriority w:val="0"/>
    <w:pPr>
      <w:tabs>
        <w:tab w:val="center" w:pos="4153"/>
        <w:tab w:val="right" w:pos="8306"/>
      </w:tabs>
      <w:snapToGrid w:val="0"/>
      <w:jc w:val="left"/>
    </w:pPr>
    <w:rPr>
      <w:sz w:val="18"/>
      <w:szCs w:val="18"/>
    </w:rPr>
  </w:style>
  <w:style w:type="paragraph" w:styleId="6">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0"/>
    <w:unhideWhenUsed/>
    <w:uiPriority w:val="99"/>
    <w:pPr>
      <w:spacing w:after="120"/>
      <w:ind w:left="420" w:leftChars="200"/>
    </w:pPr>
    <w:rPr>
      <w:sz w:val="16"/>
      <w:szCs w:val="16"/>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character" w:styleId="11">
    <w:name w:val="Strong"/>
    <w:qFormat/>
    <w:uiPriority w:val="0"/>
    <w:rPr>
      <w:b/>
      <w:bCs/>
    </w:rPr>
  </w:style>
  <w:style w:type="character" w:styleId="12">
    <w:name w:val="page number"/>
    <w:uiPriority w:val="0"/>
  </w:style>
  <w:style w:type="character" w:styleId="13">
    <w:name w:val="Emphasis"/>
    <w:qFormat/>
    <w:uiPriority w:val="20"/>
    <w:rPr>
      <w:color w:val="CC0000"/>
    </w:rPr>
  </w:style>
  <w:style w:type="character" w:styleId="14">
    <w:name w:val="Hyperlink"/>
    <w:uiPriority w:val="0"/>
    <w:rPr>
      <w:color w:val="004D82"/>
      <w:u w:val="none"/>
    </w:rPr>
  </w:style>
  <w:style w:type="character" w:customStyle="1" w:styleId="15">
    <w:name w:val="标题 3 Char"/>
    <w:link w:val="2"/>
    <w:uiPriority w:val="9"/>
    <w:rPr>
      <w:b/>
      <w:bCs/>
      <w:kern w:val="2"/>
      <w:sz w:val="21"/>
      <w:szCs w:val="32"/>
    </w:rPr>
  </w:style>
  <w:style w:type="character" w:customStyle="1" w:styleId="16">
    <w:name w:val="正文文本 Char"/>
    <w:link w:val="3"/>
    <w:uiPriority w:val="0"/>
    <w:rPr>
      <w:kern w:val="2"/>
      <w:sz w:val="21"/>
      <w:szCs w:val="24"/>
    </w:rPr>
  </w:style>
  <w:style w:type="character" w:customStyle="1" w:styleId="17">
    <w:name w:val="批注框文本 Char"/>
    <w:link w:val="4"/>
    <w:uiPriority w:val="0"/>
    <w:rPr>
      <w:kern w:val="2"/>
      <w:sz w:val="18"/>
      <w:szCs w:val="18"/>
    </w:rPr>
  </w:style>
  <w:style w:type="character" w:customStyle="1" w:styleId="18">
    <w:name w:val="页脚 Char"/>
    <w:link w:val="5"/>
    <w:uiPriority w:val="0"/>
    <w:rPr>
      <w:kern w:val="2"/>
      <w:sz w:val="18"/>
      <w:szCs w:val="18"/>
    </w:rPr>
  </w:style>
  <w:style w:type="character" w:customStyle="1" w:styleId="19">
    <w:name w:val="页眉 Char"/>
    <w:link w:val="6"/>
    <w:uiPriority w:val="0"/>
    <w:rPr>
      <w:kern w:val="2"/>
      <w:sz w:val="18"/>
      <w:szCs w:val="18"/>
    </w:rPr>
  </w:style>
  <w:style w:type="character" w:customStyle="1" w:styleId="20">
    <w:name w:val="正文文本缩进 3 Char"/>
    <w:link w:val="7"/>
    <w:uiPriority w:val="99"/>
    <w:rPr>
      <w:kern w:val="2"/>
      <w:sz w:val="16"/>
      <w:szCs w:val="16"/>
    </w:rPr>
  </w:style>
  <w:style w:type="paragraph" w:styleId="21">
    <w:name w:val="List Paragraph"/>
    <w:basedOn w:val="1"/>
    <w:qFormat/>
    <w:uiPriority w:val="34"/>
    <w:pPr>
      <w:spacing w:afterLines="50"/>
      <w:ind w:firstLine="420" w:firstLineChars="200"/>
    </w:pPr>
    <w:rPr>
      <w:rFonts w:ascii="仿宋" w:hAnsi="仿宋" w:eastAsia="仿宋" w:cs="仿宋"/>
      <w:sz w:val="28"/>
      <w:szCs w:val="28"/>
    </w:rPr>
  </w:style>
  <w:style w:type="paragraph" w:customStyle="1" w:styleId="22">
    <w:name w:val="默认"/>
    <w:qFormat/>
    <w:uiPriority w:val="99"/>
    <w:rPr>
      <w:rFonts w:ascii="Arial Unicode MS" w:hAnsi="Arial Unicode MS" w:cs="Arial Unicode MS"/>
      <w:color w:val="000000"/>
      <w:sz w:val="22"/>
      <w:szCs w:val="22"/>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castnjzx</Company>
  <Pages>21</Pages>
  <Words>5367</Words>
  <Characters>5539</Characters>
  <Lines>43</Lines>
  <Paragraphs>12</Paragraphs>
  <TotalTime>1</TotalTime>
  <ScaleCrop>false</ScaleCrop>
  <LinksUpToDate>false</LinksUpToDate>
  <CharactersWithSpaces>5751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2023-04-09T23:17:00Z</dcterms:created>
  <dc:creator>刘小龙</dc:creator>
  <cp:lastModifiedBy>WPS_1678156624</cp:lastModifiedBy>
  <cp:lastPrinted>2017-06-01T06:38:00Z</cp:lastPrinted>
  <dcterms:modified xsi:type="dcterms:W3CDTF">2023-04-14T07:43:22Z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460E2E3EF1834DFF89441B772295D43D_13</vt:lpwstr>
  </property>
</Properties>
</file>